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F19" w:rsidRPr="00EE3A00" w:rsidRDefault="000F0F19" w:rsidP="000F0F19">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22 veintidós</w:t>
      </w:r>
      <w:r w:rsidRPr="00EE3A00">
        <w:rPr>
          <w:rFonts w:ascii="Calibri" w:hAnsi="Calibri" w:cs="Calibri"/>
          <w:b/>
          <w:color w:val="767171" w:themeColor="background2" w:themeShade="80"/>
          <w:sz w:val="26"/>
          <w:szCs w:val="26"/>
        </w:rPr>
        <w:t xml:space="preserve"> de octubre del año 2018 dos mil dieciocho.</w:t>
      </w:r>
      <w:r>
        <w:rPr>
          <w:rFonts w:ascii="Calibri" w:hAnsi="Calibri" w:cs="Calibri"/>
          <w:color w:val="767171" w:themeColor="background2" w:themeShade="80"/>
          <w:sz w:val="26"/>
          <w:szCs w:val="26"/>
        </w:rPr>
        <w:t xml:space="preserve"> </w:t>
      </w:r>
      <w:r w:rsidRPr="00EE3A00">
        <w:rPr>
          <w:rFonts w:ascii="Calibri" w:hAnsi="Calibri" w:cs="Calibri"/>
          <w:bCs/>
          <w:iCs/>
          <w:color w:val="767171" w:themeColor="background2" w:themeShade="80"/>
          <w:sz w:val="26"/>
          <w:szCs w:val="26"/>
        </w:rPr>
        <w:t xml:space="preserve"> </w:t>
      </w:r>
    </w:p>
    <w:p w:rsidR="000F0F19" w:rsidRPr="00EE3A00" w:rsidRDefault="000F0F19" w:rsidP="000F0F19">
      <w:pPr>
        <w:rPr>
          <w:rFonts w:ascii="Calibri" w:hAnsi="Calibri" w:cs="Calibri"/>
          <w:color w:val="767171" w:themeColor="background2" w:themeShade="80"/>
          <w:sz w:val="26"/>
          <w:szCs w:val="26"/>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lang w:val="es-ES"/>
        </w:rPr>
        <w:t>V I S T O S</w:t>
      </w:r>
      <w:r w:rsidRPr="00EE3A00">
        <w:rPr>
          <w:rFonts w:ascii="Calibri" w:hAnsi="Calibri" w:cs="Calibri"/>
          <w:bCs/>
          <w:iCs/>
          <w:color w:val="767171" w:themeColor="background2" w:themeShade="80"/>
          <w:sz w:val="26"/>
          <w:szCs w:val="26"/>
          <w:lang w:val="es-ES"/>
        </w:rPr>
        <w:t xml:space="preserve">, </w:t>
      </w:r>
      <w:r w:rsidRPr="00EE3A00">
        <w:rPr>
          <w:rFonts w:ascii="Calibri" w:hAnsi="Calibri" w:cs="Calibri"/>
          <w:bCs/>
          <w:iCs/>
          <w:color w:val="767171" w:themeColor="background2" w:themeShade="80"/>
          <w:sz w:val="26"/>
          <w:szCs w:val="26"/>
        </w:rPr>
        <w:t>para dictar sentencia definitiva,</w:t>
      </w:r>
      <w:r w:rsidRPr="00EE3A00">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0701</w:t>
      </w:r>
      <w:r w:rsidRPr="00EE3A00">
        <w:rPr>
          <w:rFonts w:ascii="Calibri" w:hAnsi="Calibri" w:cs="Calibri"/>
          <w:b/>
          <w:color w:val="767171" w:themeColor="background2" w:themeShade="80"/>
          <w:sz w:val="26"/>
          <w:szCs w:val="26"/>
        </w:rPr>
        <w:t>/2doJAM/2018-JN</w:t>
      </w:r>
      <w:bookmarkEnd w:id="0"/>
      <w:r w:rsidRPr="00EE3A00">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EE3A00">
        <w:rPr>
          <w:rFonts w:ascii="Calibri" w:hAnsi="Calibri" w:cs="Calibri"/>
          <w:b/>
          <w:color w:val="767171" w:themeColor="background2" w:themeShade="80"/>
          <w:sz w:val="26"/>
          <w:szCs w:val="26"/>
        </w:rPr>
        <w:t xml:space="preserve">, </w:t>
      </w:r>
      <w:r w:rsidRPr="00EE3A00">
        <w:rPr>
          <w:rFonts w:ascii="Calibri" w:hAnsi="Calibri" w:cs="Calibri"/>
          <w:color w:val="767171" w:themeColor="background2" w:themeShade="80"/>
          <w:sz w:val="26"/>
          <w:szCs w:val="26"/>
        </w:rPr>
        <w:t>en representación legal de la persona moral denominada</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s="Calibri"/>
          <w:color w:val="767171" w:themeColor="background2" w:themeShade="80"/>
          <w:sz w:val="26"/>
          <w:szCs w:val="26"/>
        </w:rPr>
        <w:t xml:space="preserve"> y,. . . . . . . . . . . . </w:t>
      </w:r>
    </w:p>
    <w:p w:rsidR="000F0F19" w:rsidRPr="00EE3A00" w:rsidRDefault="000F0F19" w:rsidP="000F0F19">
      <w:pPr>
        <w:pStyle w:val="Textoindependiente"/>
        <w:rPr>
          <w:rFonts w:ascii="Calibri" w:hAnsi="Calibri" w:cs="Calibri"/>
          <w:color w:val="767171" w:themeColor="background2" w:themeShade="80"/>
          <w:sz w:val="26"/>
          <w:szCs w:val="26"/>
        </w:rPr>
      </w:pPr>
    </w:p>
    <w:p w:rsidR="000F0F19" w:rsidRPr="00EE3A00" w:rsidRDefault="000F0F19" w:rsidP="000F0F19">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R E S U L T A N D O :</w:t>
      </w:r>
    </w:p>
    <w:p w:rsidR="000F0F19" w:rsidRPr="00830BB5" w:rsidRDefault="000F0F19" w:rsidP="000F0F19">
      <w:pPr>
        <w:pStyle w:val="Textoindependiente"/>
        <w:rPr>
          <w:rFonts w:ascii="Calibri" w:hAnsi="Calibri" w:cs="Calibri"/>
          <w:b/>
          <w:bCs/>
          <w:color w:val="FF0000"/>
          <w:sz w:val="26"/>
          <w:szCs w:val="26"/>
        </w:rPr>
      </w:pPr>
      <w:r w:rsidRPr="00EE3A00">
        <w:rPr>
          <w:rFonts w:ascii="Calibri" w:hAnsi="Calibri" w:cs="Calibri"/>
          <w:b/>
          <w:bCs/>
          <w:color w:val="767171" w:themeColor="background2" w:themeShade="80"/>
          <w:sz w:val="26"/>
          <w:szCs w:val="26"/>
        </w:rPr>
        <w:t xml:space="preserve"> </w:t>
      </w: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PRIMERO.- </w:t>
      </w:r>
      <w:r w:rsidRPr="00EE3A00">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con la representación que ostenta, promovió proceso administrativo, en el que señaló como: . . . . . . . . . . . . . . . . . . . .</w:t>
      </w:r>
      <w:r>
        <w:rPr>
          <w:rFonts w:ascii="Calibri" w:hAnsi="Calibri" w:cs="Calibri"/>
          <w:color w:val="767171" w:themeColor="background2" w:themeShade="80"/>
          <w:sz w:val="26"/>
          <w:szCs w:val="26"/>
        </w:rPr>
        <w:t xml:space="preserve"> . . . . . . . . . . . . . . . . </w:t>
      </w:r>
      <w:r w:rsidRPr="00EE3A00">
        <w:rPr>
          <w:rFonts w:ascii="Calibri" w:hAnsi="Calibri" w:cs="Calibri"/>
          <w:color w:val="767171" w:themeColor="background2" w:themeShade="80"/>
          <w:sz w:val="26"/>
          <w:szCs w:val="26"/>
        </w:rPr>
        <w:t xml:space="preserve"> </w:t>
      </w:r>
    </w:p>
    <w:p w:rsidR="000F0F19" w:rsidRPr="00EE3A00" w:rsidRDefault="000F0F19" w:rsidP="000F0F19">
      <w:pPr>
        <w:ind w:firstLine="708"/>
        <w:jc w:val="both"/>
        <w:rPr>
          <w:rFonts w:ascii="Calibri" w:hAnsi="Calibri" w:cs="Calibri"/>
          <w:b/>
          <w:bCs/>
          <w:color w:val="767171" w:themeColor="background2" w:themeShade="80"/>
          <w:sz w:val="26"/>
          <w:szCs w:val="26"/>
        </w:rPr>
      </w:pPr>
    </w:p>
    <w:p w:rsidR="000F0F19" w:rsidRPr="00EE3A00" w:rsidRDefault="000F0F19" w:rsidP="000F0F19">
      <w:pPr>
        <w:jc w:val="both"/>
        <w:rPr>
          <w:rFonts w:ascii="Calibri" w:hAnsi="Calibri"/>
          <w:color w:val="767171" w:themeColor="background2" w:themeShade="80"/>
          <w:sz w:val="26"/>
          <w:szCs w:val="26"/>
        </w:rPr>
      </w:pPr>
      <w:r w:rsidRPr="00EE3A00">
        <w:rPr>
          <w:rFonts w:ascii="Calibri" w:hAnsi="Calibri" w:cs="Calibri"/>
          <w:b/>
          <w:bCs/>
          <w:color w:val="767171" w:themeColor="background2" w:themeShade="80"/>
          <w:sz w:val="26"/>
          <w:szCs w:val="26"/>
        </w:rPr>
        <w:t xml:space="preserve">          a</w:t>
      </w:r>
      <w:r w:rsidRPr="00F50877">
        <w:rPr>
          <w:rFonts w:ascii="Calibri" w:hAnsi="Calibri" w:cs="Calibri"/>
          <w:b/>
          <w:bCs/>
          <w:color w:val="767171" w:themeColor="background2" w:themeShade="80"/>
          <w:sz w:val="26"/>
          <w:szCs w:val="26"/>
        </w:rPr>
        <w:t xml:space="preserve">).- Acto impugnado: </w:t>
      </w:r>
      <w:r w:rsidRPr="00F50877">
        <w:rPr>
          <w:rFonts w:ascii="Calibri" w:hAnsi="Calibri" w:cs="Calibri"/>
          <w:color w:val="767171" w:themeColor="background2" w:themeShade="80"/>
          <w:sz w:val="26"/>
          <w:szCs w:val="26"/>
        </w:rPr>
        <w:t>El acta de infracción con número 374040 (tres-siete-cuatro-cero-</w:t>
      </w:r>
      <w:r>
        <w:rPr>
          <w:rFonts w:ascii="Calibri" w:hAnsi="Calibri" w:cs="Calibri"/>
          <w:color w:val="767171" w:themeColor="background2" w:themeShade="80"/>
          <w:sz w:val="26"/>
          <w:szCs w:val="26"/>
        </w:rPr>
        <w:t>cuatro</w:t>
      </w:r>
      <w:r w:rsidRPr="00EE3A00">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cero), de fecha 17</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diecisiete</w:t>
      </w:r>
      <w:r w:rsidRPr="00EE3A00">
        <w:rPr>
          <w:rFonts w:ascii="Calibri" w:hAnsi="Calibri" w:cs="Calibri"/>
          <w:color w:val="767171" w:themeColor="background2" w:themeShade="80"/>
          <w:sz w:val="26"/>
          <w:szCs w:val="26"/>
        </w:rPr>
        <w:t xml:space="preserve"> de marzo de este año 2018 dos mil dieciocho</w:t>
      </w:r>
      <w:r w:rsidRPr="00EE3A00">
        <w:rPr>
          <w:rFonts w:ascii="Calibri" w:hAnsi="Calibr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xml:space="preserve">. . . . . . . . . . . . . </w:t>
      </w:r>
    </w:p>
    <w:p w:rsidR="000F0F19" w:rsidRPr="00EE3A00" w:rsidRDefault="000F0F19" w:rsidP="000F0F19">
      <w:pPr>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color w:val="767171" w:themeColor="background2" w:themeShade="80"/>
          <w:sz w:val="26"/>
          <w:szCs w:val="26"/>
        </w:rPr>
        <w:t xml:space="preserve">b).- Autoridad demandada: </w:t>
      </w:r>
      <w:r w:rsidRPr="00EE3A00">
        <w:rPr>
          <w:rFonts w:ascii="Calibri" w:hAnsi="Calibri" w:cs="Calibri"/>
          <w:bCs/>
          <w:color w:val="767171" w:themeColor="background2" w:themeShade="80"/>
          <w:sz w:val="26"/>
          <w:szCs w:val="26"/>
        </w:rPr>
        <w:t>El Inspector adscrito a la Dirección General de Movilidad que haya emitido la boleta impugnada</w:t>
      </w:r>
      <w:r w:rsidRPr="00EE3A00">
        <w:rPr>
          <w:rFonts w:ascii="Calibri" w:hAnsi="Calibri" w:cs="Calibri"/>
          <w:color w:val="767171" w:themeColor="background2" w:themeShade="80"/>
          <w:sz w:val="26"/>
          <w:szCs w:val="26"/>
        </w:rPr>
        <w:t xml:space="preserve">. . . . . . . . . . . . . . . . . . . . . . . . . . . . </w:t>
      </w:r>
    </w:p>
    <w:p w:rsidR="000F0F19" w:rsidRPr="00EE3A00" w:rsidRDefault="000F0F19" w:rsidP="000F0F19">
      <w:pPr>
        <w:ind w:firstLine="708"/>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bCs/>
          <w:color w:val="767171" w:themeColor="background2" w:themeShade="80"/>
          <w:sz w:val="26"/>
          <w:szCs w:val="26"/>
        </w:rPr>
      </w:pPr>
      <w:r w:rsidRPr="00EE3A00">
        <w:rPr>
          <w:rFonts w:ascii="Calibri" w:hAnsi="Calibri"/>
          <w:b/>
          <w:bCs/>
          <w:color w:val="767171" w:themeColor="background2" w:themeShade="80"/>
          <w:sz w:val="26"/>
          <w:szCs w:val="26"/>
        </w:rPr>
        <w:t xml:space="preserve">c).- Pretensiones: </w:t>
      </w:r>
      <w:r w:rsidRPr="00EE3A0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F0F19" w:rsidRPr="00EE3A00" w:rsidRDefault="000F0F19" w:rsidP="000F0F19">
      <w:pPr>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i/>
          <w:iCs/>
          <w:color w:val="767171" w:themeColor="background2" w:themeShade="80"/>
          <w:sz w:val="26"/>
          <w:szCs w:val="26"/>
        </w:rPr>
        <w:t xml:space="preserve">SEGUNDO.- </w:t>
      </w:r>
      <w:r w:rsidRPr="00EE3A00">
        <w:rPr>
          <w:rFonts w:ascii="Calibri" w:hAnsi="Calibri" w:cs="Calibri"/>
          <w:iCs/>
          <w:color w:val="767171" w:themeColor="background2" w:themeShade="80"/>
          <w:sz w:val="26"/>
          <w:szCs w:val="26"/>
        </w:rPr>
        <w:t>P</w:t>
      </w:r>
      <w:r w:rsidRPr="00EE3A0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0F0F19" w:rsidRPr="00EE3A00" w:rsidRDefault="000F0F19" w:rsidP="000F0F19">
      <w:pPr>
        <w:ind w:firstLine="708"/>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Pr>
          <w:rFonts w:ascii="Calibri" w:hAnsi="Calibri" w:cs="Calibri"/>
          <w:color w:val="767171" w:themeColor="background2" w:themeShade="80"/>
          <w:sz w:val="26"/>
          <w:szCs w:val="26"/>
        </w:rPr>
        <w:t xml:space="preserve"> . . . . . . . . . . . . . . . .</w:t>
      </w:r>
    </w:p>
    <w:p w:rsidR="000F0F19" w:rsidRPr="00EE3A00" w:rsidRDefault="000F0F19" w:rsidP="000F0F19">
      <w:pPr>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EE3A00">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EE3A00">
        <w:rPr>
          <w:rFonts w:ascii="Calibri" w:hAnsi="Calibri" w:cs="Calibri"/>
          <w:color w:val="767171" w:themeColor="background2" w:themeShade="80"/>
          <w:sz w:val="26"/>
          <w:szCs w:val="26"/>
        </w:rPr>
        <w:t>, Inspector adscrito a la Dirección General de Movilidad que emitió la boleta, mediante escrito presentado el día 18 dieciocho de mayo del año 2018 dos mil dieciocho (palpable a fojas 2</w:t>
      </w:r>
      <w:r>
        <w:rPr>
          <w:rFonts w:ascii="Calibri" w:hAnsi="Calibri" w:cs="Calibri"/>
          <w:color w:val="767171" w:themeColor="background2" w:themeShade="80"/>
          <w:sz w:val="26"/>
          <w:szCs w:val="26"/>
        </w:rPr>
        <w:t>3</w:t>
      </w:r>
      <w:r w:rsidRPr="00EE3A00">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 a la 26 veintiséis</w:t>
      </w:r>
      <w:r w:rsidRPr="00EE3A00">
        <w:rPr>
          <w:rFonts w:ascii="Calibri" w:hAnsi="Calibri" w:cs="Calibri"/>
          <w:color w:val="767171" w:themeColor="background2" w:themeShade="80"/>
          <w:sz w:val="26"/>
          <w:szCs w:val="26"/>
        </w:rPr>
        <w:t>), en la que planteó causales de improcedencia y sostuvo la legalidad de la boleta. .</w:t>
      </w:r>
      <w:r>
        <w:rPr>
          <w:rFonts w:ascii="Calibri" w:hAnsi="Calibri" w:cs="Calibri"/>
          <w:color w:val="767171" w:themeColor="background2" w:themeShade="80"/>
          <w:sz w:val="26"/>
          <w:szCs w:val="26"/>
        </w:rPr>
        <w:t xml:space="preserve"> . . . . . .</w:t>
      </w:r>
      <w:r w:rsidRPr="00EE3A00">
        <w:rPr>
          <w:rFonts w:ascii="Calibri" w:hAnsi="Calibri" w:cs="Calibri"/>
          <w:color w:val="767171" w:themeColor="background2" w:themeShade="80"/>
          <w:sz w:val="26"/>
          <w:szCs w:val="26"/>
        </w:rPr>
        <w:t xml:space="preserve"> . . . . . . . . . . . . . . . . . . . . . . . . . . . . . . . . . . . . . . . . . . . . . . . . . . . </w:t>
      </w:r>
      <w:r>
        <w:rPr>
          <w:rFonts w:ascii="Calibri" w:hAnsi="Calibri" w:cs="Calibri"/>
          <w:color w:val="767171" w:themeColor="background2" w:themeShade="80"/>
          <w:sz w:val="26"/>
          <w:szCs w:val="26"/>
        </w:rPr>
        <w:t xml:space="preserve">. . . </w:t>
      </w:r>
    </w:p>
    <w:p w:rsidR="000F0F19" w:rsidRPr="00EE3A00" w:rsidRDefault="000F0F19" w:rsidP="000F0F19">
      <w:pPr>
        <w:pStyle w:val="Textoindependiente"/>
        <w:rPr>
          <w:rFonts w:ascii="Calibri" w:hAnsi="Calibri" w:cs="Calibri"/>
          <w:color w:val="767171" w:themeColor="background2" w:themeShade="80"/>
          <w:sz w:val="26"/>
          <w:szCs w:val="26"/>
          <w:lang w:val="es-ES"/>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TERCERO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EE3A00">
        <w:rPr>
          <w:rFonts w:ascii="Calibri" w:hAnsi="Calibri" w:cs="Calibri"/>
          <w:b/>
          <w:color w:val="767171" w:themeColor="background2" w:themeShade="80"/>
          <w:sz w:val="26"/>
          <w:szCs w:val="26"/>
        </w:rPr>
        <w:t>contestando</w:t>
      </w:r>
      <w:r w:rsidRPr="00EE3A0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7</w:t>
      </w:r>
      <w:r w:rsidRPr="00EE3A00">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EE3A00">
        <w:rPr>
          <w:rFonts w:ascii="Calibri" w:hAnsi="Calibri" w:cs="Calibri"/>
          <w:color w:val="767171" w:themeColor="background2" w:themeShade="80"/>
          <w:sz w:val="26"/>
          <w:szCs w:val="26"/>
        </w:rPr>
        <w:t>), pruebas que se tuvieron por desahogadas desde ese momento. . . . . . . . . . . . . . . . . . . .</w:t>
      </w:r>
      <w:r>
        <w:rPr>
          <w:rFonts w:ascii="Calibri" w:hAnsi="Calibri" w:cs="Calibri"/>
          <w:color w:val="767171" w:themeColor="background2" w:themeShade="80"/>
          <w:sz w:val="26"/>
          <w:szCs w:val="26"/>
        </w:rPr>
        <w:t xml:space="preserve"> . . . . . . . . . . . . . . . . . . . . . </w:t>
      </w:r>
    </w:p>
    <w:p w:rsidR="000F0F19" w:rsidRPr="00EE3A00" w:rsidRDefault="000F0F19" w:rsidP="000F0F19">
      <w:pPr>
        <w:pStyle w:val="Textoindependiente"/>
        <w:ind w:firstLine="708"/>
        <w:rPr>
          <w:rFonts w:ascii="Calibri" w:hAnsi="Calibri" w:cs="Calibri"/>
          <w:color w:val="767171" w:themeColor="background2" w:themeShade="80"/>
          <w:sz w:val="26"/>
          <w:szCs w:val="26"/>
        </w:rPr>
      </w:pPr>
    </w:p>
    <w:p w:rsidR="000F0F19"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E3A00">
        <w:rPr>
          <w:rFonts w:ascii="Calibri" w:hAnsi="Calibri"/>
          <w:b/>
          <w:color w:val="767171" w:themeColor="background2" w:themeShade="80"/>
          <w:sz w:val="26"/>
          <w:szCs w:val="26"/>
        </w:rPr>
        <w:t xml:space="preserve">Audiencia </w:t>
      </w:r>
      <w:r w:rsidRPr="00830BB5">
        <w:rPr>
          <w:rFonts w:ascii="Calibri" w:hAnsi="Calibri"/>
          <w:color w:val="767171" w:themeColor="background2" w:themeShade="80"/>
          <w:sz w:val="26"/>
          <w:szCs w:val="26"/>
        </w:rPr>
        <w:t xml:space="preserve">de </w:t>
      </w:r>
      <w:r w:rsidRPr="00EE3A00">
        <w:rPr>
          <w:rFonts w:ascii="Calibri" w:hAnsi="Calibri"/>
          <w:b/>
          <w:color w:val="767171" w:themeColor="background2" w:themeShade="80"/>
          <w:sz w:val="26"/>
          <w:szCs w:val="26"/>
        </w:rPr>
        <w:t>Alegatos</w:t>
      </w:r>
      <w:r w:rsidRPr="00EE3A00">
        <w:rPr>
          <w:rFonts w:ascii="Calibri" w:hAnsi="Calibri"/>
          <w:color w:val="767171" w:themeColor="background2" w:themeShade="80"/>
          <w:sz w:val="26"/>
          <w:szCs w:val="26"/>
        </w:rPr>
        <w:t>; a celebrarse el día</w:t>
      </w:r>
      <w:r w:rsidRPr="00EE3A00">
        <w:rPr>
          <w:rFonts w:ascii="Calibri" w:hAnsi="Calibri"/>
          <w:b/>
          <w:color w:val="767171" w:themeColor="background2" w:themeShade="80"/>
          <w:sz w:val="26"/>
          <w:szCs w:val="26"/>
        </w:rPr>
        <w:t xml:space="preserve"> 9 </w:t>
      </w:r>
      <w:r w:rsidRPr="00291E2E">
        <w:rPr>
          <w:rFonts w:ascii="Calibri" w:hAnsi="Calibri"/>
          <w:color w:val="767171" w:themeColor="background2" w:themeShade="80"/>
          <w:sz w:val="26"/>
          <w:szCs w:val="26"/>
        </w:rPr>
        <w:t>nueve</w:t>
      </w:r>
      <w:r w:rsidRPr="00EE3A00">
        <w:rPr>
          <w:rFonts w:ascii="Calibri" w:hAnsi="Calibri"/>
          <w:b/>
          <w:color w:val="767171" w:themeColor="background2" w:themeShade="80"/>
          <w:sz w:val="26"/>
          <w:szCs w:val="26"/>
        </w:rPr>
        <w:t xml:space="preserve"> </w:t>
      </w:r>
      <w:r w:rsidRPr="00EE3A00">
        <w:rPr>
          <w:rFonts w:ascii="Calibri" w:hAnsi="Calibri"/>
          <w:color w:val="767171" w:themeColor="background2" w:themeShade="80"/>
          <w:sz w:val="26"/>
          <w:szCs w:val="26"/>
        </w:rPr>
        <w:t>de</w:t>
      </w:r>
      <w:r w:rsidRPr="00EE3A00">
        <w:rPr>
          <w:rFonts w:ascii="Calibri" w:hAnsi="Calibri"/>
          <w:b/>
          <w:color w:val="767171" w:themeColor="background2" w:themeShade="80"/>
          <w:sz w:val="26"/>
          <w:szCs w:val="26"/>
        </w:rPr>
        <w:t xml:space="preserve"> agosto </w:t>
      </w:r>
      <w:r w:rsidRPr="00EE3A00">
        <w:rPr>
          <w:rFonts w:ascii="Calibri" w:hAnsi="Calibri"/>
          <w:color w:val="767171" w:themeColor="background2" w:themeShade="80"/>
          <w:sz w:val="26"/>
          <w:szCs w:val="26"/>
        </w:rPr>
        <w:t xml:space="preserve">de este año </w:t>
      </w:r>
      <w:r w:rsidRPr="00EE3A00">
        <w:rPr>
          <w:rFonts w:ascii="Calibri" w:hAnsi="Calibri"/>
          <w:b/>
          <w:color w:val="767171" w:themeColor="background2" w:themeShade="80"/>
          <w:sz w:val="26"/>
          <w:szCs w:val="26"/>
        </w:rPr>
        <w:t>2018</w:t>
      </w:r>
      <w:r w:rsidRPr="00EE3A00">
        <w:rPr>
          <w:rFonts w:ascii="Calibri" w:hAnsi="Calibri"/>
          <w:color w:val="767171" w:themeColor="background2" w:themeShade="80"/>
          <w:sz w:val="26"/>
          <w:szCs w:val="26"/>
        </w:rPr>
        <w:t xml:space="preserve"> dos mil dieciocho, a las </w:t>
      </w:r>
      <w:r w:rsidRPr="00EE3A00">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EE3A00">
        <w:rPr>
          <w:rFonts w:ascii="Calibri" w:hAnsi="Calibri"/>
          <w:b/>
          <w:color w:val="767171" w:themeColor="background2" w:themeShade="80"/>
          <w:sz w:val="26"/>
          <w:szCs w:val="26"/>
        </w:rPr>
        <w:t>:0</w:t>
      </w:r>
      <w:r>
        <w:rPr>
          <w:rFonts w:ascii="Calibri" w:hAnsi="Calibri"/>
          <w:b/>
          <w:color w:val="767171" w:themeColor="background2" w:themeShade="80"/>
          <w:sz w:val="26"/>
          <w:szCs w:val="26"/>
        </w:rPr>
        <w:t>0</w:t>
      </w:r>
      <w:r w:rsidRPr="00EE3A0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once</w:t>
      </w:r>
      <w:r w:rsidRPr="00EE3A00">
        <w:rPr>
          <w:rFonts w:ascii="Calibri" w:hAnsi="Calibri"/>
          <w:color w:val="767171" w:themeColor="background2" w:themeShade="80"/>
          <w:sz w:val="26"/>
          <w:szCs w:val="26"/>
        </w:rPr>
        <w:t xml:space="preserve"> horas, en el recinto de este Juzgado</w:t>
      </w:r>
      <w:r>
        <w:rPr>
          <w:rFonts w:ascii="Calibri" w:hAnsi="Calibri" w:cs="Calibri"/>
          <w:color w:val="767171" w:themeColor="background2" w:themeShade="80"/>
          <w:sz w:val="26"/>
          <w:szCs w:val="26"/>
        </w:rPr>
        <w:t>. . .  . . . . . . . . . . .</w:t>
      </w:r>
      <w:r w:rsidRPr="002D398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w:t>
      </w: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w:t>
      </w:r>
    </w:p>
    <w:p w:rsidR="000F0F19" w:rsidRPr="00EE3A00" w:rsidRDefault="000F0F19" w:rsidP="000F0F19">
      <w:pPr>
        <w:pStyle w:val="Textoindependiente"/>
        <w:ind w:firstLine="708"/>
        <w:rPr>
          <w:rFonts w:ascii="Calibri" w:hAnsi="Calibri"/>
          <w:color w:val="767171" w:themeColor="background2" w:themeShade="80"/>
          <w:sz w:val="26"/>
        </w:rPr>
      </w:pPr>
      <w:r w:rsidRPr="00EE3A00">
        <w:rPr>
          <w:rFonts w:ascii="Calibri" w:hAnsi="Calibri"/>
          <w:b/>
          <w:i/>
          <w:color w:val="767171" w:themeColor="background2" w:themeShade="80"/>
          <w:sz w:val="26"/>
        </w:rPr>
        <w:t xml:space="preserve">CUARTO.- </w:t>
      </w:r>
      <w:r w:rsidRPr="00EE3A0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E3A00">
        <w:rPr>
          <w:rFonts w:ascii="Calibri" w:hAnsi="Calibri" w:cs="Calibri"/>
          <w:color w:val="767171" w:themeColor="background2" w:themeShade="80"/>
          <w:sz w:val="26"/>
          <w:szCs w:val="26"/>
        </w:rPr>
        <w:t xml:space="preserve">. . . . . . </w:t>
      </w:r>
    </w:p>
    <w:p w:rsidR="000F0F19" w:rsidRPr="00EE3A00" w:rsidRDefault="000F0F19" w:rsidP="000F0F19">
      <w:pPr>
        <w:pStyle w:val="Textoindependiente"/>
        <w:rPr>
          <w:rFonts w:ascii="Calibri" w:hAnsi="Calibri" w:cs="Calibri"/>
          <w:color w:val="767171" w:themeColor="background2" w:themeShade="80"/>
          <w:sz w:val="26"/>
          <w:szCs w:val="26"/>
        </w:rPr>
      </w:pPr>
    </w:p>
    <w:p w:rsidR="000F0F19" w:rsidRPr="00EE3A00" w:rsidRDefault="000F0F19" w:rsidP="000F0F19">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C O N S I D E R A N D O :</w:t>
      </w:r>
    </w:p>
    <w:p w:rsidR="000F0F19" w:rsidRPr="00EE3A00" w:rsidRDefault="000F0F19" w:rsidP="000F0F19">
      <w:pPr>
        <w:pStyle w:val="Textoindependiente"/>
        <w:ind w:firstLine="708"/>
        <w:jc w:val="center"/>
        <w:rPr>
          <w:rFonts w:ascii="Calibri" w:hAnsi="Calibri" w:cs="Calibri"/>
          <w:b/>
          <w:bCs/>
          <w:color w:val="767171" w:themeColor="background2" w:themeShade="80"/>
          <w:sz w:val="26"/>
          <w:szCs w:val="26"/>
        </w:rPr>
      </w:pPr>
    </w:p>
    <w:p w:rsidR="000F0F19" w:rsidRPr="00EE3A00" w:rsidRDefault="000F0F19" w:rsidP="000F0F19">
      <w:pPr>
        <w:pStyle w:val="Textoindependiente"/>
        <w:ind w:firstLine="708"/>
        <w:rPr>
          <w:rFonts w:ascii="Calibri" w:hAnsi="Calibri" w:cs="Arial"/>
          <w:color w:val="767171" w:themeColor="background2" w:themeShade="80"/>
          <w:sz w:val="26"/>
          <w:szCs w:val="26"/>
        </w:rPr>
      </w:pPr>
      <w:r w:rsidRPr="00EE3A00">
        <w:rPr>
          <w:rFonts w:ascii="Calibri" w:hAnsi="Calibri" w:cs="Calibri"/>
          <w:b/>
          <w:bCs/>
          <w:i/>
          <w:iCs/>
          <w:color w:val="767171" w:themeColor="background2" w:themeShade="80"/>
          <w:sz w:val="26"/>
          <w:szCs w:val="26"/>
        </w:rPr>
        <w:t>PRIMERO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E3A00">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w:t>
      </w:r>
      <w:r>
        <w:rPr>
          <w:rFonts w:ascii="Calibri" w:hAnsi="Calibri" w:cs="Arial"/>
          <w:color w:val="767171" w:themeColor="background2" w:themeShade="80"/>
          <w:sz w:val="26"/>
          <w:szCs w:val="26"/>
        </w:rPr>
        <w:t>. . . . . . . . . . . . . . . .</w:t>
      </w:r>
    </w:p>
    <w:p w:rsidR="000F0F19" w:rsidRPr="00EE3A00" w:rsidRDefault="000F0F19" w:rsidP="000F0F19">
      <w:pPr>
        <w:pStyle w:val="Textoindependiente"/>
        <w:rPr>
          <w:rFonts w:ascii="Calibri" w:hAnsi="Calibri" w:cs="Calibri"/>
          <w:b/>
          <w:bCs/>
          <w:color w:val="767171" w:themeColor="background2" w:themeShade="80"/>
          <w:sz w:val="26"/>
          <w:szCs w:val="26"/>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SEGUNDO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w:t>
      </w:r>
      <w:r>
        <w:rPr>
          <w:rFonts w:ascii="Calibri" w:hAnsi="Calibri" w:cs="Calibri"/>
          <w:color w:val="767171" w:themeColor="background2" w:themeShade="80"/>
          <w:sz w:val="26"/>
          <w:szCs w:val="26"/>
        </w:rPr>
        <w:t>9</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diecinueve</w:t>
      </w:r>
      <w:r w:rsidRPr="00EE3A00">
        <w:rPr>
          <w:rFonts w:ascii="Calibri" w:hAnsi="Calibri" w:cs="Calibri"/>
          <w:color w:val="767171" w:themeColor="background2" w:themeShade="80"/>
          <w:sz w:val="26"/>
          <w:szCs w:val="26"/>
        </w:rPr>
        <w:t xml:space="preserve"> de marzo de 2018 dos mil dieciocho, sin que de las constancias de la presente causa administrativa se desprenda lo contrario. . . . . . . . . . . . . . . </w:t>
      </w:r>
      <w:r>
        <w:rPr>
          <w:rFonts w:ascii="Calibri" w:hAnsi="Calibri" w:cs="Calibri"/>
          <w:color w:val="767171" w:themeColor="background2" w:themeShade="80"/>
          <w:sz w:val="26"/>
          <w:szCs w:val="26"/>
        </w:rPr>
        <w:t>. . . . . . . . . . . . . . . . . . . .</w:t>
      </w:r>
    </w:p>
    <w:p w:rsidR="000F0F19" w:rsidRPr="00EE3A00" w:rsidRDefault="000F0F19" w:rsidP="000F0F19">
      <w:pPr>
        <w:jc w:val="both"/>
        <w:rPr>
          <w:rFonts w:ascii="Calibri" w:hAnsi="Calibri" w:cs="Calibri"/>
          <w:b/>
          <w:i/>
          <w:iCs/>
          <w:color w:val="767171" w:themeColor="background2" w:themeShade="80"/>
          <w:sz w:val="26"/>
          <w:szCs w:val="26"/>
          <w:lang w:val="es-MX"/>
        </w:rPr>
      </w:pPr>
    </w:p>
    <w:p w:rsidR="000F0F19"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i/>
          <w:iCs/>
          <w:color w:val="767171" w:themeColor="background2" w:themeShade="80"/>
          <w:sz w:val="26"/>
          <w:szCs w:val="26"/>
        </w:rPr>
        <w:t xml:space="preserve">TERCERO.- </w:t>
      </w:r>
      <w:r w:rsidRPr="00EE3A00">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374</w:t>
      </w:r>
      <w:r w:rsidRPr="0087594B">
        <w:rPr>
          <w:rFonts w:ascii="Calibri" w:hAnsi="Calibri" w:cs="Calibri"/>
          <w:color w:val="767171" w:themeColor="background2" w:themeShade="80"/>
          <w:sz w:val="26"/>
          <w:szCs w:val="26"/>
        </w:rPr>
        <w:t>040 (tres-siete-cuatro-cero</w:t>
      </w:r>
      <w:r>
        <w:rPr>
          <w:rFonts w:ascii="Calibri" w:hAnsi="Calibri" w:cs="Calibri"/>
          <w:color w:val="767171" w:themeColor="background2" w:themeShade="80"/>
          <w:sz w:val="26"/>
          <w:szCs w:val="26"/>
        </w:rPr>
        <w:t>-cuatro-cero), de fecha 17 diecisiete de marzo de este año 2018 dos mil dieciocho</w:t>
      </w:r>
      <w:r w:rsidRPr="00EE3A00">
        <w:rPr>
          <w:rFonts w:ascii="Calibri" w:hAnsi="Calibri" w:cs="Calibri"/>
          <w:color w:val="767171" w:themeColor="background2" w:themeShade="80"/>
          <w:sz w:val="26"/>
          <w:szCs w:val="26"/>
        </w:rPr>
        <w:t>; documento que, admitido como prueba a las partes (visible a foja 1</w:t>
      </w:r>
      <w:r>
        <w:rPr>
          <w:rFonts w:ascii="Calibri" w:hAnsi="Calibri" w:cs="Calibri"/>
          <w:color w:val="767171" w:themeColor="background2" w:themeShade="80"/>
          <w:sz w:val="26"/>
          <w:szCs w:val="26"/>
        </w:rPr>
        <w:t>6</w:t>
      </w:r>
      <w:r w:rsidRPr="00EE3A00">
        <w:rPr>
          <w:rFonts w:ascii="Calibri" w:hAnsi="Calibri" w:cs="Calibri"/>
          <w:color w:val="767171" w:themeColor="background2" w:themeShade="80"/>
          <w:sz w:val="26"/>
          <w:szCs w:val="26"/>
        </w:rPr>
        <w:t xml:space="preserve"> dieci</w:t>
      </w:r>
      <w:r>
        <w:rPr>
          <w:rFonts w:ascii="Calibri" w:hAnsi="Calibri" w:cs="Calibri"/>
          <w:color w:val="767171" w:themeColor="background2" w:themeShade="80"/>
          <w:sz w:val="26"/>
          <w:szCs w:val="26"/>
        </w:rPr>
        <w:t>séis</w:t>
      </w:r>
      <w:r w:rsidRPr="00EE3A00">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E3A00">
        <w:rPr>
          <w:rFonts w:ascii="Calibri" w:hAnsi="Calibri" w:cs="Calibri"/>
          <w:b/>
          <w:color w:val="767171" w:themeColor="background2" w:themeShade="80"/>
          <w:sz w:val="26"/>
          <w:szCs w:val="26"/>
        </w:rPr>
        <w:t>confesión expresa</w:t>
      </w:r>
      <w:r w:rsidRPr="00EE3A00">
        <w:rPr>
          <w:rFonts w:ascii="Calibri" w:hAnsi="Calibri" w:cs="Calibri"/>
          <w:color w:val="767171" w:themeColor="background2" w:themeShade="80"/>
          <w:sz w:val="26"/>
          <w:szCs w:val="26"/>
        </w:rPr>
        <w:t xml:space="preserve"> que hizo el enjuiciado, al contestar la demanda, en el sentido de que </w:t>
      </w:r>
      <w:r w:rsidRPr="00EE3A00">
        <w:rPr>
          <w:rFonts w:ascii="Calibri" w:hAnsi="Calibri" w:cs="Calibri"/>
          <w:b/>
          <w:color w:val="767171" w:themeColor="background2" w:themeShade="80"/>
          <w:sz w:val="26"/>
          <w:szCs w:val="26"/>
        </w:rPr>
        <w:t>sí realizó</w:t>
      </w:r>
      <w:r w:rsidRPr="00EE3A00">
        <w:rPr>
          <w:rFonts w:ascii="Calibri" w:hAnsi="Calibri" w:cs="Calibri"/>
          <w:color w:val="767171" w:themeColor="background2" w:themeShade="80"/>
          <w:sz w:val="26"/>
          <w:szCs w:val="26"/>
        </w:rPr>
        <w:t xml:space="preserve"> el Acta de Infracción combatida. . . . . . . .</w:t>
      </w:r>
      <w:r>
        <w:rPr>
          <w:rFonts w:ascii="Calibri" w:hAnsi="Calibri" w:cs="Calibri"/>
          <w:color w:val="767171" w:themeColor="background2" w:themeShade="80"/>
          <w:sz w:val="26"/>
          <w:szCs w:val="26"/>
        </w:rPr>
        <w:t xml:space="preserve"> . . . . . . . . . . . . . . . . . . . . . . . . . . . . . . . . . . . . . . . . . . . </w:t>
      </w:r>
    </w:p>
    <w:p w:rsidR="000F0F19" w:rsidRPr="00EE3A00" w:rsidRDefault="000F0F19" w:rsidP="000F0F19">
      <w:pPr>
        <w:ind w:firstLine="708"/>
        <w:jc w:val="both"/>
        <w:rPr>
          <w:rFonts w:ascii="Calibri" w:hAnsi="Calibri" w:cs="Calibri"/>
          <w:color w:val="767171" w:themeColor="background2" w:themeShade="80"/>
          <w:sz w:val="26"/>
          <w:szCs w:val="26"/>
        </w:rPr>
      </w:pPr>
    </w:p>
    <w:p w:rsidR="000F0F19" w:rsidRDefault="000F0F19" w:rsidP="000F0F19">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0701/2doJAM/2018-JN</w:t>
      </w:r>
    </w:p>
    <w:p w:rsidR="000F0F19" w:rsidRDefault="000F0F19" w:rsidP="000F0F19">
      <w:pPr>
        <w:ind w:firstLine="708"/>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En razón de lo anterior, se tiene por </w:t>
      </w:r>
      <w:r w:rsidRPr="00EE3A00">
        <w:rPr>
          <w:rFonts w:ascii="Calibri" w:hAnsi="Calibri" w:cs="Calibri"/>
          <w:b/>
          <w:color w:val="767171" w:themeColor="background2" w:themeShade="80"/>
          <w:sz w:val="26"/>
          <w:szCs w:val="26"/>
        </w:rPr>
        <w:t>debidamente acreditada</w:t>
      </w:r>
      <w:r w:rsidRPr="00EE3A00">
        <w:rPr>
          <w:rFonts w:ascii="Calibri" w:hAnsi="Calibri" w:cs="Calibri"/>
          <w:color w:val="767171" w:themeColor="background2" w:themeShade="80"/>
          <w:sz w:val="26"/>
          <w:szCs w:val="26"/>
        </w:rPr>
        <w:t xml:space="preserve"> la existencia del acto impugnado. . . . . . . . . . . . . . . . . . . . . . . . . . . . . . . . . . . . . . . . . . . . . . . . . . . . </w:t>
      </w:r>
    </w:p>
    <w:p w:rsidR="000F0F19" w:rsidRPr="00EE3A00" w:rsidRDefault="000F0F19" w:rsidP="000F0F19">
      <w:pPr>
        <w:jc w:val="both"/>
        <w:rPr>
          <w:rFonts w:ascii="Calibri" w:hAnsi="Calibri" w:cs="Calibri"/>
          <w:b/>
          <w:bCs/>
          <w:i/>
          <w:iCs/>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CUARTO.- </w:t>
      </w:r>
      <w:r w:rsidRPr="00EE3A00">
        <w:rPr>
          <w:rFonts w:ascii="Calibri" w:hAnsi="Calibri" w:cs="Calibri"/>
          <w:color w:val="767171" w:themeColor="background2" w:themeShade="80"/>
          <w:sz w:val="26"/>
          <w:szCs w:val="26"/>
        </w:rPr>
        <w:t xml:space="preserve">Por ser de </w:t>
      </w:r>
      <w:r w:rsidRPr="00EE3A00">
        <w:rPr>
          <w:rFonts w:ascii="Calibri" w:hAnsi="Calibri" w:cs="Calibri"/>
          <w:b/>
          <w:color w:val="767171" w:themeColor="background2" w:themeShade="80"/>
          <w:sz w:val="26"/>
          <w:szCs w:val="26"/>
        </w:rPr>
        <w:t>Orden Público</w:t>
      </w:r>
      <w:r w:rsidRPr="00EE3A0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en la presente causa administrativa. . . . . . . . . . . . . . . . . . . . . . . . . . . . . . . . .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w:t>
      </w:r>
    </w:p>
    <w:p w:rsidR="000F0F19" w:rsidRPr="00EE3A00" w:rsidRDefault="000F0F19" w:rsidP="000F0F19">
      <w:pPr>
        <w:jc w:val="both"/>
        <w:rPr>
          <w:rFonts w:ascii="Calibri" w:hAnsi="Calibri" w:cs="Calibri"/>
          <w:color w:val="767171" w:themeColor="background2" w:themeShade="80"/>
          <w:sz w:val="26"/>
          <w:szCs w:val="26"/>
        </w:rPr>
      </w:pPr>
    </w:p>
    <w:p w:rsidR="000F0F19"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0F0F19" w:rsidRPr="00EE3A00" w:rsidRDefault="000F0F19" w:rsidP="000F0F19">
      <w:pPr>
        <w:ind w:firstLine="708"/>
        <w:jc w:val="both"/>
        <w:rPr>
          <w:rFonts w:ascii="Calibri" w:hAnsi="Calibri" w:cs="Calibri"/>
          <w:color w:val="767171" w:themeColor="background2" w:themeShade="80"/>
          <w:sz w:val="26"/>
          <w:szCs w:val="26"/>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(visible en autos a fojas 1</w:t>
      </w:r>
      <w:r>
        <w:rPr>
          <w:rFonts w:ascii="Calibri" w:hAnsi="Calibri" w:cs="Calibri"/>
          <w:color w:val="767171" w:themeColor="background2" w:themeShade="80"/>
          <w:sz w:val="26"/>
          <w:szCs w:val="26"/>
        </w:rPr>
        <w:t>0</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diez </w:t>
      </w:r>
      <w:r w:rsidRPr="00EE3A00">
        <w:rPr>
          <w:rFonts w:ascii="Calibri" w:hAnsi="Calibri" w:cs="Calibri"/>
          <w:color w:val="767171" w:themeColor="background2" w:themeShade="80"/>
          <w:sz w:val="26"/>
          <w:szCs w:val="26"/>
        </w:rPr>
        <w:t>a la 1</w:t>
      </w:r>
      <w:r>
        <w:rPr>
          <w:rFonts w:ascii="Calibri" w:hAnsi="Calibri" w:cs="Calibri"/>
          <w:color w:val="767171" w:themeColor="background2" w:themeShade="80"/>
          <w:sz w:val="26"/>
          <w:szCs w:val="26"/>
        </w:rPr>
        <w:t>3 tre</w:t>
      </w:r>
      <w:r w:rsidRPr="00EE3A00">
        <w:rPr>
          <w:rFonts w:ascii="Calibri" w:hAnsi="Calibri" w:cs="Calibri"/>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tiene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w:t>
      </w:r>
      <w:r>
        <w:rPr>
          <w:rFonts w:ascii="Calibri" w:hAnsi="Calibri" w:cs="Calibri"/>
          <w:color w:val="767171" w:themeColor="background2" w:themeShade="80"/>
          <w:sz w:val="26"/>
          <w:szCs w:val="26"/>
        </w:rPr>
        <w:t xml:space="preserve"> </w:t>
      </w: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w:t>
      </w: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QUINTO.- </w:t>
      </w:r>
      <w:r w:rsidRPr="00EE3A0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0F0F19" w:rsidRPr="00EE3A00" w:rsidRDefault="000F0F19" w:rsidP="000F0F19">
      <w:pPr>
        <w:ind w:firstLine="708"/>
        <w:jc w:val="both"/>
        <w:rPr>
          <w:rFonts w:ascii="Calibri" w:hAnsi="Calibri" w:cs="Calibri"/>
          <w:color w:val="767171" w:themeColor="background2" w:themeShade="80"/>
          <w:sz w:val="26"/>
          <w:szCs w:val="26"/>
        </w:rPr>
      </w:pPr>
    </w:p>
    <w:p w:rsidR="000F0F19" w:rsidRPr="00EE3A00" w:rsidRDefault="000F0F19" w:rsidP="000F0F19">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Sentado lo anterior, se advierte que en el presente proceso, el inspector demandado, </w:t>
      </w:r>
      <w:r w:rsidRPr="00EE3A00">
        <w:rPr>
          <w:rFonts w:ascii="Calibri" w:hAnsi="Calibri" w:cs="Calibri"/>
          <w:b/>
          <w:bCs/>
          <w:iCs/>
          <w:color w:val="767171" w:themeColor="background2" w:themeShade="80"/>
          <w:sz w:val="26"/>
          <w:szCs w:val="26"/>
        </w:rPr>
        <w:t>exteriorizó</w:t>
      </w:r>
      <w:r w:rsidRPr="00EE3A0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0F0F19" w:rsidRPr="00EE3A00" w:rsidRDefault="000F0F19" w:rsidP="000F0F19">
      <w:pPr>
        <w:pStyle w:val="Sangradetextonormal"/>
        <w:ind w:left="0" w:firstLine="708"/>
        <w:jc w:val="both"/>
        <w:rPr>
          <w:rFonts w:ascii="Calibri" w:hAnsi="Calibri" w:cs="Calibri"/>
          <w:bCs/>
          <w:iCs/>
          <w:color w:val="767171" w:themeColor="background2" w:themeShade="80"/>
          <w:sz w:val="20"/>
          <w:szCs w:val="20"/>
        </w:rPr>
      </w:pPr>
    </w:p>
    <w:p w:rsidR="000F0F19" w:rsidRPr="00EE3A00" w:rsidRDefault="000F0F19" w:rsidP="000F0F19">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Causal de improcedencia que para este juzgador</w:t>
      </w:r>
      <w:r w:rsidRPr="000C17F5">
        <w:rPr>
          <w:rFonts w:ascii="Calibri" w:hAnsi="Calibri" w:cs="Calibri"/>
          <w:bCs/>
          <w:iCs/>
          <w:color w:val="767171" w:themeColor="background2" w:themeShade="80"/>
          <w:sz w:val="26"/>
          <w:szCs w:val="26"/>
        </w:rPr>
        <w:t>,</w:t>
      </w:r>
      <w:r w:rsidRPr="000C17F5">
        <w:rPr>
          <w:rFonts w:ascii="Calibri" w:hAnsi="Calibri" w:cs="Calibri"/>
          <w:b/>
          <w:bCs/>
          <w:iCs/>
          <w:color w:val="767171" w:themeColor="background2" w:themeShade="80"/>
          <w:sz w:val="26"/>
          <w:szCs w:val="26"/>
        </w:rPr>
        <w:t xml:space="preserve"> no</w:t>
      </w:r>
      <w:r>
        <w:rPr>
          <w:rFonts w:ascii="Calibri" w:hAnsi="Calibri" w:cs="Calibri"/>
          <w:bCs/>
          <w:iCs/>
          <w:color w:val="767171" w:themeColor="background2" w:themeShade="80"/>
          <w:sz w:val="26"/>
          <w:szCs w:val="26"/>
        </w:rPr>
        <w:t xml:space="preserve"> </w:t>
      </w:r>
      <w:r w:rsidRPr="00EE3A00">
        <w:rPr>
          <w:rFonts w:ascii="Calibri" w:hAnsi="Calibri" w:cs="Calibri"/>
          <w:b/>
          <w:bCs/>
          <w:iCs/>
          <w:color w:val="767171" w:themeColor="background2" w:themeShade="80"/>
          <w:sz w:val="26"/>
          <w:szCs w:val="26"/>
        </w:rPr>
        <w:t>se actualiza</w:t>
      </w:r>
      <w:r w:rsidRPr="00EE3A00">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w:t>
      </w:r>
      <w:r>
        <w:rPr>
          <w:rFonts w:ascii="Calibri" w:hAnsi="Calibri" w:cs="Calibri"/>
          <w:bCs/>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(apreciable en copia certificada a foja 1</w:t>
      </w:r>
      <w:r>
        <w:rPr>
          <w:rFonts w:ascii="Calibri" w:hAnsi="Calibri" w:cs="Calibri"/>
          <w:bCs/>
          <w:iCs/>
          <w:color w:val="767171" w:themeColor="background2" w:themeShade="80"/>
          <w:sz w:val="26"/>
          <w:szCs w:val="26"/>
        </w:rPr>
        <w:t>5</w:t>
      </w:r>
      <w:r w:rsidRPr="00EE3A0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quince</w:t>
      </w:r>
      <w:r w:rsidRPr="00EE3A00">
        <w:rPr>
          <w:rFonts w:ascii="Calibri" w:hAnsi="Calibri" w:cs="Calibri"/>
          <w:bCs/>
          <w:iCs/>
          <w:color w:val="767171" w:themeColor="background2" w:themeShade="80"/>
          <w:sz w:val="26"/>
          <w:szCs w:val="26"/>
        </w:rPr>
        <w:t>), respecto del autobús marca Mercedes Benz, tipo ómnibus, modelo 20</w:t>
      </w:r>
      <w:r>
        <w:rPr>
          <w:rFonts w:ascii="Calibri" w:hAnsi="Calibri" w:cs="Calibri"/>
          <w:bCs/>
          <w:iCs/>
          <w:color w:val="767171" w:themeColor="background2" w:themeShade="80"/>
          <w:sz w:val="26"/>
          <w:szCs w:val="26"/>
        </w:rPr>
        <w:t>14</w:t>
      </w:r>
      <w:r w:rsidRPr="00EE3A00">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catorce</w:t>
      </w:r>
      <w:r w:rsidRPr="00EE3A00">
        <w:rPr>
          <w:rFonts w:ascii="Calibri" w:hAnsi="Calibri" w:cs="Calibri"/>
          <w:bCs/>
          <w:iCs/>
          <w:color w:val="767171" w:themeColor="background2" w:themeShade="80"/>
          <w:sz w:val="26"/>
          <w:szCs w:val="26"/>
        </w:rPr>
        <w:t>, con número económico LE1</w:t>
      </w:r>
      <w:r>
        <w:rPr>
          <w:rFonts w:ascii="Calibri" w:hAnsi="Calibri" w:cs="Calibri"/>
          <w:bCs/>
          <w:iCs/>
          <w:color w:val="767171" w:themeColor="background2" w:themeShade="80"/>
          <w:sz w:val="26"/>
          <w:szCs w:val="26"/>
        </w:rPr>
        <w:t>461</w:t>
      </w:r>
      <w:r w:rsidRPr="00EE3A00">
        <w:rPr>
          <w:rFonts w:ascii="Calibri" w:hAnsi="Calibri" w:cs="Calibri"/>
          <w:bCs/>
          <w:iCs/>
          <w:color w:val="767171" w:themeColor="background2" w:themeShade="80"/>
          <w:sz w:val="26"/>
          <w:szCs w:val="26"/>
        </w:rPr>
        <w:t xml:space="preserve"> (LE uno-c</w:t>
      </w:r>
      <w:r>
        <w:rPr>
          <w:rFonts w:ascii="Calibri" w:hAnsi="Calibri" w:cs="Calibri"/>
          <w:bCs/>
          <w:iCs/>
          <w:color w:val="767171" w:themeColor="background2" w:themeShade="80"/>
          <w:sz w:val="26"/>
          <w:szCs w:val="26"/>
        </w:rPr>
        <w:t>uatro</w:t>
      </w:r>
      <w:r w:rsidRPr="00EE3A00">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seis-uno</w:t>
      </w:r>
      <w:r w:rsidRPr="00EE3A00">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8704</w:t>
      </w:r>
      <w:r w:rsidRPr="00EE3A00">
        <w:rPr>
          <w:rFonts w:ascii="Calibri" w:hAnsi="Calibri" w:cs="Calibri"/>
          <w:bCs/>
          <w:iCs/>
          <w:color w:val="767171" w:themeColor="background2" w:themeShade="80"/>
          <w:sz w:val="26"/>
          <w:szCs w:val="26"/>
        </w:rPr>
        <w:t xml:space="preserve">D; </w:t>
      </w:r>
      <w:r>
        <w:rPr>
          <w:rFonts w:ascii="Calibri" w:hAnsi="Calibri" w:cs="Calibri"/>
          <w:bCs/>
          <w:iCs/>
          <w:color w:val="767171" w:themeColor="background2" w:themeShade="80"/>
          <w:sz w:val="26"/>
          <w:szCs w:val="26"/>
        </w:rPr>
        <w:t>afectación qu</w:t>
      </w:r>
      <w:r w:rsidRPr="00EE3A00">
        <w:rPr>
          <w:rFonts w:ascii="Calibri" w:hAnsi="Calibri" w:cs="Calibri"/>
          <w:bCs/>
          <w:iCs/>
          <w:color w:val="767171" w:themeColor="background2" w:themeShade="80"/>
          <w:sz w:val="26"/>
          <w:szCs w:val="26"/>
        </w:rPr>
        <w:t xml:space="preserve">e en la especie se dio, al imponerse una multa por la cantidad de $628.68 (Seiscientos veintiocho pesos 68/100 Moneda Nacional), misma que, a la fecha, se encuentra pagada por la poderdante de la actora; habiendo resultado en consecuencia, afectada, por tal motivo, en su patrimonio, por lo que no queda duda alguna, que la persona moral denominada </w:t>
      </w:r>
      <w:r w:rsidRPr="00EE3A00">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E3A00">
        <w:rPr>
          <w:rFonts w:ascii="Calibri" w:hAnsi="Calibri" w:cs="Calibri"/>
          <w:bCs/>
          <w:i/>
          <w:iCs/>
          <w:color w:val="767171" w:themeColor="background2" w:themeShade="80"/>
          <w:sz w:val="26"/>
          <w:szCs w:val="26"/>
        </w:rPr>
        <w:t>”,</w:t>
      </w:r>
      <w:r w:rsidRPr="00EE3A00">
        <w:rPr>
          <w:rFonts w:ascii="Calibri" w:hAnsi="Calibri" w:cs="Calibri"/>
          <w:bCs/>
          <w:iCs/>
          <w:color w:val="767171" w:themeColor="background2" w:themeShade="80"/>
          <w:sz w:val="26"/>
          <w:szCs w:val="26"/>
        </w:rPr>
        <w:t xml:space="preserve"> cuenta con </w:t>
      </w:r>
      <w:r w:rsidRPr="00EE3A00">
        <w:rPr>
          <w:rFonts w:ascii="Calibri" w:hAnsi="Calibri" w:cs="Calibri"/>
          <w:b/>
          <w:bCs/>
          <w:iCs/>
          <w:color w:val="767171" w:themeColor="background2" w:themeShade="80"/>
          <w:sz w:val="26"/>
          <w:szCs w:val="26"/>
        </w:rPr>
        <w:t xml:space="preserve">interés jurídico </w:t>
      </w:r>
      <w:r w:rsidRPr="00EE3A00">
        <w:rPr>
          <w:rFonts w:ascii="Calibri" w:hAnsi="Calibri" w:cs="Calibri"/>
          <w:bCs/>
          <w:iCs/>
          <w:color w:val="767171" w:themeColor="background2" w:themeShade="80"/>
          <w:sz w:val="26"/>
          <w:szCs w:val="26"/>
        </w:rPr>
        <w:t xml:space="preserve">en el presente proceso. </w:t>
      </w:r>
      <w:r>
        <w:rPr>
          <w:rFonts w:ascii="Calibri" w:hAnsi="Calibri" w:cs="Calibri"/>
          <w:color w:val="767171" w:themeColor="background2" w:themeShade="80"/>
          <w:sz w:val="26"/>
          <w:szCs w:val="26"/>
        </w:rPr>
        <w:t xml:space="preserve"> </w:t>
      </w:r>
    </w:p>
    <w:p w:rsidR="000F0F19" w:rsidRPr="00EE3A00" w:rsidRDefault="000F0F19" w:rsidP="000F0F19">
      <w:pPr>
        <w:pStyle w:val="Sangradetextonormal"/>
        <w:ind w:left="0"/>
        <w:jc w:val="both"/>
        <w:rPr>
          <w:rFonts w:ascii="Calibri" w:hAnsi="Calibri" w:cs="Calibri"/>
          <w:bCs/>
          <w:iCs/>
          <w:color w:val="767171" w:themeColor="background2" w:themeShade="80"/>
          <w:sz w:val="26"/>
          <w:szCs w:val="26"/>
        </w:rPr>
      </w:pPr>
    </w:p>
    <w:p w:rsidR="000F0F19" w:rsidRPr="00EE3A00" w:rsidRDefault="000F0F19" w:rsidP="000F0F19">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Finalmente, oficiosamente, </w:t>
      </w:r>
      <w:r w:rsidRPr="00EE3A00">
        <w:rPr>
          <w:rFonts w:ascii="Calibri" w:hAnsi="Calibri" w:cs="Calibri"/>
          <w:b/>
          <w:bCs/>
          <w:iCs/>
          <w:color w:val="767171" w:themeColor="background2" w:themeShade="80"/>
          <w:sz w:val="26"/>
          <w:szCs w:val="26"/>
        </w:rPr>
        <w:t>no se advierte</w:t>
      </w:r>
      <w:r w:rsidRPr="00EE3A0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E3A00">
        <w:rPr>
          <w:rFonts w:ascii="Calibri" w:hAnsi="Calibri" w:cs="Calibri"/>
          <w:color w:val="767171" w:themeColor="background2" w:themeShade="80"/>
          <w:sz w:val="26"/>
          <w:szCs w:val="26"/>
        </w:rPr>
        <w:t xml:space="preserve"> . . . . . . . . . . .</w:t>
      </w:r>
      <w:r w:rsidRPr="00EE3A00">
        <w:rPr>
          <w:rFonts w:ascii="Calibri" w:hAnsi="Calibri" w:cs="Calibri"/>
          <w:bCs/>
          <w:iCs/>
          <w:color w:val="767171" w:themeColor="background2" w:themeShade="80"/>
          <w:sz w:val="26"/>
          <w:szCs w:val="26"/>
        </w:rPr>
        <w:t xml:space="preserve"> . .</w:t>
      </w:r>
    </w:p>
    <w:p w:rsidR="000F0F19" w:rsidRPr="00EE3A00" w:rsidRDefault="000F0F19" w:rsidP="000F0F19">
      <w:pPr>
        <w:jc w:val="both"/>
        <w:rPr>
          <w:rFonts w:ascii="Calibri" w:hAnsi="Calibri" w:cs="Calibri"/>
          <w:b/>
          <w:bCs/>
          <w:i/>
          <w:iCs/>
          <w:color w:val="767171" w:themeColor="background2" w:themeShade="80"/>
          <w:sz w:val="26"/>
          <w:szCs w:val="26"/>
          <w:lang w:val="es-MX"/>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SEXTO.- </w:t>
      </w:r>
      <w:r w:rsidRPr="00EE3A00">
        <w:rPr>
          <w:rFonts w:ascii="Calibri" w:hAnsi="Calibri" w:cs="Calibri"/>
          <w:bCs/>
          <w:iCs/>
          <w:color w:val="767171" w:themeColor="background2" w:themeShade="80"/>
          <w:sz w:val="26"/>
          <w:szCs w:val="26"/>
        </w:rPr>
        <w:t>Previamente al análisis del planteamiento de fondo formulado por la demandante, es</w:t>
      </w:r>
      <w:r w:rsidRPr="00EE3A0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67171" w:themeColor="background2" w:themeShade="80"/>
          <w:sz w:val="26"/>
          <w:szCs w:val="26"/>
        </w:rPr>
        <w:t xml:space="preserve"> . . . . . . . . . . . . . . . . </w:t>
      </w:r>
    </w:p>
    <w:p w:rsidR="000F0F19" w:rsidRPr="00EE3A00" w:rsidRDefault="000F0F19" w:rsidP="000F0F19">
      <w:pPr>
        <w:jc w:val="both"/>
        <w:rPr>
          <w:rFonts w:ascii="Calibri" w:hAnsi="Calibri" w:cs="Calibri"/>
          <w:color w:val="767171" w:themeColor="background2" w:themeShade="80"/>
          <w:sz w:val="26"/>
          <w:szCs w:val="26"/>
        </w:rPr>
      </w:pPr>
    </w:p>
    <w:p w:rsidR="000F0F19"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EE3A00">
        <w:rPr>
          <w:rFonts w:ascii="Calibri" w:hAnsi="Calibri" w:cs="Calibri"/>
          <w:color w:val="767171" w:themeColor="background2" w:themeShade="80"/>
          <w:sz w:val="26"/>
          <w:szCs w:val="26"/>
        </w:rPr>
        <w:t>, con fecha 1</w:t>
      </w:r>
      <w:r>
        <w:rPr>
          <w:rFonts w:ascii="Calibri" w:hAnsi="Calibri" w:cs="Calibri"/>
          <w:color w:val="767171" w:themeColor="background2" w:themeShade="80"/>
          <w:sz w:val="26"/>
          <w:szCs w:val="26"/>
        </w:rPr>
        <w:t>7</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diecisiete</w:t>
      </w:r>
      <w:r w:rsidRPr="00EE3A00">
        <w:rPr>
          <w:rFonts w:ascii="Calibri" w:hAnsi="Calibri" w:cs="Calibri"/>
          <w:color w:val="767171" w:themeColor="background2" w:themeShade="80"/>
          <w:sz w:val="26"/>
          <w:szCs w:val="26"/>
        </w:rPr>
        <w:t xml:space="preserve"> de marzo  del 2018 dos mil dieciocho, en el lugar que identificó como: </w:t>
      </w:r>
      <w:r w:rsidRPr="00EE3A0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EE3A00">
        <w:rPr>
          <w:rFonts w:ascii="Calibri" w:hAnsi="Calibri" w:cs="Calibri"/>
          <w:i/>
          <w:iCs/>
          <w:color w:val="767171" w:themeColor="background2" w:themeShade="80"/>
          <w:sz w:val="26"/>
          <w:szCs w:val="26"/>
        </w:rPr>
        <w:t xml:space="preserve">, colonia: </w:t>
      </w:r>
      <w:r>
        <w:rPr>
          <w:rFonts w:ascii="Calibri" w:hAnsi="Calibri" w:cs="Calibri"/>
          <w:i/>
          <w:iCs/>
          <w:color w:val="767171" w:themeColor="background2" w:themeShade="80"/>
          <w:sz w:val="26"/>
          <w:szCs w:val="26"/>
        </w:rPr>
        <w:t>San Jerónimo</w:t>
      </w:r>
      <w:r w:rsidRPr="00EE3A00">
        <w:rPr>
          <w:rFonts w:ascii="Calibri" w:hAnsi="Calibri" w:cs="Calibri"/>
          <w:i/>
          <w:iCs/>
          <w:color w:val="767171" w:themeColor="background2" w:themeShade="80"/>
          <w:sz w:val="26"/>
          <w:szCs w:val="26"/>
        </w:rPr>
        <w:t xml:space="preserve">” </w:t>
      </w:r>
      <w:r w:rsidRPr="00EE3A00">
        <w:rPr>
          <w:rFonts w:ascii="Calibri" w:hAnsi="Calibri" w:cs="Calibri"/>
          <w:iCs/>
          <w:color w:val="767171" w:themeColor="background2" w:themeShade="80"/>
          <w:sz w:val="26"/>
          <w:szCs w:val="26"/>
        </w:rPr>
        <w:t>de esta ciudad,</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levantó el acta d</w:t>
      </w:r>
      <w:r w:rsidRPr="007A3300">
        <w:rPr>
          <w:rFonts w:ascii="Calibri" w:hAnsi="Calibri" w:cs="Calibri"/>
          <w:color w:val="767171" w:themeColor="background2" w:themeShade="80"/>
          <w:sz w:val="26"/>
          <w:szCs w:val="26"/>
        </w:rPr>
        <w:t xml:space="preserve">e infracción con número 374040 (tres-siete-cuatro-cero-cuatro-cero), en </w:t>
      </w:r>
      <w:r w:rsidRPr="00EE3A00">
        <w:rPr>
          <w:rFonts w:ascii="Calibri" w:hAnsi="Calibri" w:cs="Calibri"/>
          <w:color w:val="767171" w:themeColor="background2" w:themeShade="80"/>
          <w:sz w:val="26"/>
          <w:szCs w:val="26"/>
        </w:rPr>
        <w:t xml:space="preserve">la que señaló como concepto de la infracción: </w:t>
      </w:r>
      <w:r w:rsidRPr="00EE3A00">
        <w:rPr>
          <w:rFonts w:ascii="Calibri" w:hAnsi="Calibri" w:cs="Calibri"/>
          <w:i/>
          <w:color w:val="767171" w:themeColor="background2" w:themeShade="80"/>
          <w:sz w:val="26"/>
          <w:szCs w:val="26"/>
        </w:rPr>
        <w:t xml:space="preserve">“Por no </w:t>
      </w:r>
      <w:r>
        <w:rPr>
          <w:rFonts w:ascii="Calibri" w:hAnsi="Calibri" w:cs="Calibri"/>
          <w:i/>
          <w:color w:val="767171" w:themeColor="background2" w:themeShade="80"/>
          <w:sz w:val="26"/>
          <w:szCs w:val="26"/>
        </w:rPr>
        <w:t>cumplir con los horarios, rutas, itinerarios y frecuencias autorizadas</w:t>
      </w:r>
      <w:r w:rsidRPr="00EE3A00">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 xml:space="preserve">Me encuentro en </w:t>
      </w:r>
      <w:r>
        <w:rPr>
          <w:rFonts w:ascii="Calibri" w:hAnsi="Calibri" w:cs="Calibri"/>
          <w:i/>
          <w:color w:val="767171" w:themeColor="background2" w:themeShade="80"/>
          <w:sz w:val="26"/>
          <w:szCs w:val="26"/>
        </w:rPr>
        <w:t>e</w:t>
      </w:r>
      <w:r w:rsidRPr="00EE3A00">
        <w:rPr>
          <w:rFonts w:ascii="Calibri" w:hAnsi="Calibri" w:cs="Calibri"/>
          <w:i/>
          <w:color w:val="767171" w:themeColor="background2" w:themeShade="80"/>
          <w:sz w:val="26"/>
          <w:szCs w:val="26"/>
        </w:rPr>
        <w:t>l</w:t>
      </w:r>
      <w:r>
        <w:rPr>
          <w:rFonts w:ascii="Calibri" w:hAnsi="Calibri" w:cs="Calibri"/>
          <w:i/>
          <w:color w:val="767171" w:themeColor="background2" w:themeShade="80"/>
          <w:sz w:val="26"/>
          <w:szCs w:val="26"/>
        </w:rPr>
        <w:t xml:space="preserve"> cajón de ascensos y…. verificando el cumplimiento del servicio con </w:t>
      </w:r>
      <w:r w:rsidRPr="00EE3A00">
        <w:rPr>
          <w:rFonts w:ascii="Calibri" w:hAnsi="Calibri" w:cs="Calibri"/>
          <w:i/>
          <w:color w:val="767171" w:themeColor="background2" w:themeShade="80"/>
          <w:sz w:val="26"/>
          <w:szCs w:val="26"/>
        </w:rPr>
        <w:t>plan de operación en mano</w:t>
      </w:r>
      <w:r>
        <w:rPr>
          <w:rFonts w:ascii="Calibri" w:hAnsi="Calibri" w:cs="Calibri"/>
          <w:i/>
          <w:color w:val="767171" w:themeColor="background2" w:themeShade="80"/>
          <w:sz w:val="26"/>
          <w:szCs w:val="26"/>
        </w:rPr>
        <w:t xml:space="preserve"> por parte de la empresa concesionaria….. teniendo incumplimiento del servicio no. 10…. Generando 30 minutos sin servicio</w:t>
      </w:r>
      <w:r w:rsidRPr="00425675">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EE3A00">
        <w:rPr>
          <w:rFonts w:ascii="Calibri" w:hAnsi="Calibri" w:cs="Calibri"/>
          <w:color w:val="767171" w:themeColor="background2" w:themeShade="80"/>
          <w:sz w:val="26"/>
          <w:szCs w:val="26"/>
        </w:rPr>
        <w:t>especificando en el recuadro destinado a los</w:t>
      </w:r>
    </w:p>
    <w:p w:rsidR="000F0F19" w:rsidRDefault="000F0F19" w:rsidP="000F0F1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0701/2doJAM/2018-JN</w:t>
      </w:r>
    </w:p>
    <w:p w:rsidR="000F0F19" w:rsidRDefault="000F0F19" w:rsidP="000F0F19">
      <w:pPr>
        <w:ind w:firstLine="708"/>
        <w:jc w:val="both"/>
        <w:rPr>
          <w:rFonts w:ascii="Calibri" w:hAnsi="Calibri" w:cs="Calibri"/>
          <w:color w:val="767171" w:themeColor="background2" w:themeShade="80"/>
          <w:sz w:val="26"/>
          <w:szCs w:val="26"/>
        </w:rPr>
      </w:pPr>
    </w:p>
    <w:p w:rsidR="000F0F19" w:rsidRPr="00BB49ED" w:rsidRDefault="000F0F19" w:rsidP="000F0F19">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datos del infractor: </w:t>
      </w:r>
      <w:r w:rsidRPr="00EE3A0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José Guadalupe Aguilar Ramos</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señalando como Concesionario o Permisionario: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recogiendo en garantía del cumplimiento de la sanción económica que, en su caso, procediera, </w:t>
      </w:r>
      <w:r w:rsidRPr="00EE3A00">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8704</w:t>
      </w:r>
      <w:r w:rsidRPr="00EE3A00">
        <w:rPr>
          <w:rFonts w:ascii="Calibri" w:hAnsi="Calibri" w:cs="Calibri"/>
          <w:bCs/>
          <w:color w:val="767171" w:themeColor="background2" w:themeShade="80"/>
          <w:sz w:val="26"/>
          <w:szCs w:val="26"/>
        </w:rPr>
        <w:t>-D, de un autobús marca MB,</w:t>
      </w:r>
      <w:r w:rsidRPr="00EE3A00">
        <w:rPr>
          <w:rFonts w:ascii="Calibri" w:hAnsi="Calibri" w:cs="Calibri"/>
          <w:color w:val="767171" w:themeColor="background2" w:themeShade="80"/>
          <w:sz w:val="26"/>
          <w:szCs w:val="26"/>
        </w:rPr>
        <w:t xml:space="preserve"> según consta en el cuerpo del acta materia de la “litis”</w:t>
      </w:r>
      <w:r w:rsidRPr="00EE3A00">
        <w:rPr>
          <w:rFonts w:ascii="Calibri" w:hAnsi="Calibri" w:cs="Calibri"/>
          <w:iCs/>
          <w:color w:val="767171" w:themeColor="background2" w:themeShade="80"/>
          <w:sz w:val="26"/>
          <w:szCs w:val="26"/>
        </w:rPr>
        <w:t xml:space="preserve">. . </w:t>
      </w:r>
      <w:r w:rsidRPr="00EE3A00">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 . . . . . . . . . . . . . . . . . . . . . . . . . . . . . . . . . . . . . . . . . . . . . . . </w:t>
      </w:r>
    </w:p>
    <w:p w:rsidR="000F0F19" w:rsidRPr="00EE3A00" w:rsidRDefault="000F0F19" w:rsidP="000F0F19">
      <w:pPr>
        <w:pStyle w:val="Textoindependiente"/>
        <w:tabs>
          <w:tab w:val="left" w:pos="3594"/>
        </w:tabs>
        <w:rPr>
          <w:rFonts w:ascii="Calibri" w:hAnsi="Calibri" w:cs="Calibri"/>
          <w:color w:val="767171" w:themeColor="background2" w:themeShade="80"/>
          <w:sz w:val="26"/>
          <w:szCs w:val="26"/>
          <w:lang w:val="es-ES"/>
        </w:rPr>
      </w:pPr>
    </w:p>
    <w:p w:rsidR="000F0F19" w:rsidRPr="00EE3A00" w:rsidRDefault="000F0F19" w:rsidP="000F0F19">
      <w:pPr>
        <w:pStyle w:val="Textoindependiente"/>
        <w:tabs>
          <w:tab w:val="left" w:pos="3594"/>
        </w:tabs>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Así las cosas, la enjuiciante considera ilegal el acta de Infracción; por su insuficiente fundamentación y motivación</w:t>
      </w:r>
      <w:r w:rsidRPr="00EE3A00">
        <w:rPr>
          <w:rFonts w:ascii="Calibri" w:hAnsi="Calibri" w:cs="Calibri"/>
          <w:iCs/>
          <w:color w:val="767171" w:themeColor="background2" w:themeShade="80"/>
          <w:sz w:val="26"/>
          <w:szCs w:val="26"/>
        </w:rPr>
        <w:t xml:space="preserve">. . . . . . . . . . . . . . . . . . . . . . . . . . . . . . . </w:t>
      </w:r>
      <w:r w:rsidRPr="00EE3A00">
        <w:rPr>
          <w:rFonts w:ascii="Calibri" w:hAnsi="Calibri" w:cs="Calibri"/>
          <w:color w:val="767171" w:themeColor="background2" w:themeShade="80"/>
          <w:sz w:val="26"/>
          <w:szCs w:val="26"/>
        </w:rPr>
        <w:t xml:space="preserve">. . . </w:t>
      </w:r>
    </w:p>
    <w:p w:rsidR="000F0F19" w:rsidRPr="00EE3A00" w:rsidRDefault="000F0F19" w:rsidP="000F0F19">
      <w:pPr>
        <w:pStyle w:val="Textoindependiente"/>
        <w:tabs>
          <w:tab w:val="left" w:pos="3594"/>
        </w:tabs>
        <w:rPr>
          <w:rFonts w:ascii="Calibri" w:hAnsi="Calibri" w:cs="Calibri"/>
          <w:iCs/>
          <w:color w:val="767171" w:themeColor="background2" w:themeShade="80"/>
          <w:sz w:val="26"/>
          <w:szCs w:val="26"/>
        </w:rPr>
      </w:pPr>
    </w:p>
    <w:p w:rsidR="000F0F19" w:rsidRDefault="000F0F19" w:rsidP="000F0F19">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Luego entonces, la “litis” planteada se hace consistir en determinar la </w:t>
      </w:r>
      <w:r w:rsidRPr="007A3300">
        <w:rPr>
          <w:rFonts w:ascii="Calibri" w:hAnsi="Calibri" w:cs="Calibri"/>
          <w:color w:val="767171" w:themeColor="background2" w:themeShade="80"/>
          <w:sz w:val="26"/>
          <w:szCs w:val="26"/>
        </w:rPr>
        <w:t>legalidad o ilegalidad del acta de infracción número 374040 (tres-siete-cuatro-cero</w:t>
      </w:r>
      <w:r>
        <w:rPr>
          <w:rFonts w:ascii="Calibri" w:hAnsi="Calibri" w:cs="Calibri"/>
          <w:color w:val="767171" w:themeColor="background2" w:themeShade="80"/>
          <w:sz w:val="26"/>
          <w:szCs w:val="26"/>
        </w:rPr>
        <w:t>-cuatro-cero), de fecha 17 diecisiete de marzo de este año 2018 dos mil dieciocho</w:t>
      </w:r>
      <w:r w:rsidRPr="00EE3A00">
        <w:rPr>
          <w:rFonts w:ascii="Calibri" w:hAnsi="Calibri" w:cs="Calibri"/>
          <w:color w:val="767171" w:themeColor="background2" w:themeShade="80"/>
          <w:sz w:val="26"/>
          <w:szCs w:val="26"/>
        </w:rPr>
        <w:t>, además de establecer la procedencia o improcedencia de sus pretensiones</w:t>
      </w:r>
      <w:r w:rsidRPr="00EE3A00">
        <w:rPr>
          <w:rFonts w:ascii="Calibri" w:hAnsi="Calibri" w:cs="Calibri"/>
          <w:iCs/>
          <w:color w:val="767171" w:themeColor="background2" w:themeShade="80"/>
          <w:sz w:val="26"/>
          <w:szCs w:val="26"/>
        </w:rPr>
        <w:t xml:space="preserve">. </w:t>
      </w:r>
      <w:r w:rsidRPr="00EE3A00">
        <w:rPr>
          <w:rFonts w:ascii="Calibri" w:hAnsi="Calibri" w:cs="Calibri"/>
          <w:color w:val="767171" w:themeColor="background2" w:themeShade="80"/>
          <w:sz w:val="26"/>
          <w:szCs w:val="26"/>
        </w:rPr>
        <w:t>. . . . .</w:t>
      </w:r>
      <w:r>
        <w:rPr>
          <w:rFonts w:ascii="Calibri" w:hAnsi="Calibri" w:cs="Calibri"/>
          <w:color w:val="767171" w:themeColor="background2" w:themeShade="80"/>
          <w:sz w:val="26"/>
          <w:szCs w:val="26"/>
        </w:rPr>
        <w:t xml:space="preserve"> . . . . . . . . . . . . . . . . . . . . . . . . . . . . . . . . . . . . . . . . . . . . . . . . . . . . </w:t>
      </w:r>
    </w:p>
    <w:p w:rsidR="000F0F19" w:rsidRPr="00F5051A" w:rsidRDefault="000F0F19" w:rsidP="000F0F19">
      <w:pPr>
        <w:jc w:val="both"/>
        <w:rPr>
          <w:rFonts w:ascii="Calibri" w:hAnsi="Calibri" w:cs="Calibri"/>
          <w:color w:val="767171" w:themeColor="background2" w:themeShade="80"/>
          <w:sz w:val="26"/>
          <w:szCs w:val="26"/>
        </w:rPr>
      </w:pPr>
    </w:p>
    <w:p w:rsidR="000F0F19" w:rsidRPr="00EE3A00" w:rsidRDefault="000F0F19" w:rsidP="000F0F19">
      <w:pPr>
        <w:pStyle w:val="Textoindependiente"/>
        <w:ind w:firstLine="708"/>
        <w:rPr>
          <w:rFonts w:ascii="Calibri" w:hAnsi="Calibri"/>
          <w:color w:val="767171" w:themeColor="background2" w:themeShade="80"/>
          <w:sz w:val="26"/>
        </w:rPr>
      </w:pPr>
      <w:r w:rsidRPr="00EE3A00">
        <w:rPr>
          <w:rFonts w:ascii="Calibri" w:hAnsi="Calibri" w:cs="Calibri"/>
          <w:b/>
          <w:bCs/>
          <w:i/>
          <w:iCs/>
          <w:color w:val="767171" w:themeColor="background2" w:themeShade="80"/>
          <w:sz w:val="26"/>
          <w:szCs w:val="26"/>
        </w:rPr>
        <w:t xml:space="preserve">SÉPTIMO.- </w:t>
      </w:r>
      <w:r w:rsidRPr="00EE3A0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E3A0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E4EC6">
        <w:rPr>
          <w:rFonts w:ascii="Calibri" w:hAnsi="Calibri"/>
          <w:b/>
          <w:color w:val="767171" w:themeColor="background2" w:themeShade="80"/>
          <w:sz w:val="26"/>
        </w:rPr>
        <w:t>Tercero</w:t>
      </w:r>
      <w:r>
        <w:rPr>
          <w:rFonts w:ascii="Calibri" w:hAnsi="Calibri"/>
          <w:b/>
          <w:color w:val="767171" w:themeColor="background2" w:themeShade="80"/>
          <w:sz w:val="26"/>
        </w:rPr>
        <w:t xml:space="preserve"> </w:t>
      </w:r>
      <w:r w:rsidRPr="00EE3A00">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EE3A00">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 . . . . . . . </w:t>
      </w:r>
    </w:p>
    <w:p w:rsidR="000F0F19" w:rsidRPr="00EE3A00" w:rsidRDefault="000F0F19" w:rsidP="000F0F19">
      <w:pPr>
        <w:ind w:firstLine="708"/>
        <w:jc w:val="both"/>
        <w:rPr>
          <w:color w:val="767171" w:themeColor="background2" w:themeShade="80"/>
          <w:lang w:val="es-MX"/>
        </w:rPr>
      </w:pPr>
    </w:p>
    <w:p w:rsidR="000F0F19" w:rsidRPr="00EE3A00" w:rsidRDefault="000F0F19" w:rsidP="000F0F19">
      <w:pPr>
        <w:ind w:firstLine="708"/>
        <w:jc w:val="both"/>
        <w:rPr>
          <w:rFonts w:ascii="Calibri" w:eastAsia="Times New Roman" w:hAnsi="Calibri" w:cs="Calibri"/>
          <w:i/>
          <w:iCs/>
          <w:color w:val="767171" w:themeColor="background2" w:themeShade="80"/>
          <w:sz w:val="20"/>
          <w:szCs w:val="20"/>
        </w:rPr>
      </w:pPr>
      <w:r w:rsidRPr="00EE3A00">
        <w:rPr>
          <w:rFonts w:ascii="Calibri" w:hAnsi="Calibri"/>
          <w:b/>
          <w:bCs/>
          <w:i/>
          <w:iCs/>
          <w:color w:val="767171" w:themeColor="background2" w:themeShade="80"/>
          <w:sz w:val="26"/>
        </w:rPr>
        <w:t xml:space="preserve">“CONCEPTOS DE VIOLACIÓN. EL JUEZ NO ESTÁ OBLIGADO A TRANSCRIBIRLOS. </w:t>
      </w:r>
      <w:r w:rsidRPr="00EE3A0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3A0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F0F19" w:rsidRPr="00EE3A00" w:rsidRDefault="000F0F19" w:rsidP="000F0F19">
      <w:pPr>
        <w:ind w:firstLine="708"/>
        <w:jc w:val="both"/>
        <w:rPr>
          <w:rFonts w:ascii="Calibri" w:hAnsi="Calibri" w:cs="Calibri"/>
          <w:i/>
          <w:iCs/>
          <w:color w:val="767171" w:themeColor="background2" w:themeShade="80"/>
          <w:sz w:val="22"/>
        </w:rPr>
      </w:pPr>
      <w:r w:rsidRPr="00EE3A00">
        <w:rPr>
          <w:rFonts w:ascii="Calibri" w:hAnsi="Calibri" w:cs="Calibri"/>
          <w:i/>
          <w:iCs/>
          <w:color w:val="767171" w:themeColor="background2" w:themeShade="80"/>
          <w:sz w:val="22"/>
        </w:rPr>
        <w:t xml:space="preserve"> </w:t>
      </w: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EE3A00">
        <w:rPr>
          <w:rFonts w:ascii="Calibri" w:hAnsi="Calibri" w:cs="Calibri"/>
          <w:color w:val="767171" w:themeColor="background2" w:themeShade="80"/>
          <w:sz w:val="26"/>
          <w:szCs w:val="26"/>
        </w:rPr>
        <w:t xml:space="preserve"> concepto de impugnación, la impetrante expuso: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TERCERO</w:t>
      </w:r>
      <w:r>
        <w:rPr>
          <w:rFonts w:ascii="Calibri" w:hAnsi="Calibri" w:cs="Calibri"/>
          <w:i/>
          <w:color w:val="767171" w:themeColor="background2" w:themeShade="80"/>
          <w:sz w:val="26"/>
          <w:szCs w:val="26"/>
        </w:rPr>
        <w:t xml:space="preserve">.- </w:t>
      </w:r>
      <w:r w:rsidRPr="00EE3A00">
        <w:rPr>
          <w:rFonts w:ascii="Calibri" w:hAnsi="Calibri" w:cs="Calibri"/>
          <w:i/>
          <w:color w:val="767171" w:themeColor="background2" w:themeShade="80"/>
          <w:sz w:val="26"/>
          <w:szCs w:val="26"/>
        </w:rPr>
        <w:t xml:space="preserve">Agravia a mi representada……la </w:t>
      </w:r>
      <w:r w:rsidRPr="00EE3A00">
        <w:rPr>
          <w:rFonts w:ascii="Calibri" w:hAnsi="Calibri" w:cs="Calibri"/>
          <w:b/>
          <w:i/>
          <w:color w:val="767171" w:themeColor="background2" w:themeShade="80"/>
          <w:sz w:val="26"/>
          <w:szCs w:val="26"/>
        </w:rPr>
        <w:t>INSUFICIENTE</w:t>
      </w:r>
      <w:r w:rsidRPr="00EE3A00">
        <w:rPr>
          <w:rFonts w:ascii="Calibri" w:hAnsi="Calibri" w:cs="Calibri"/>
          <w:i/>
          <w:color w:val="767171" w:themeColor="background2" w:themeShade="80"/>
          <w:sz w:val="26"/>
          <w:szCs w:val="26"/>
        </w:rPr>
        <w:t xml:space="preserve"> </w:t>
      </w:r>
      <w:r w:rsidRPr="00EE3A00">
        <w:rPr>
          <w:rFonts w:ascii="Calibri" w:hAnsi="Calibri" w:cs="Calibri"/>
          <w:b/>
          <w:i/>
          <w:color w:val="767171" w:themeColor="background2" w:themeShade="80"/>
          <w:sz w:val="26"/>
          <w:szCs w:val="26"/>
        </w:rPr>
        <w:t>MOTIVACIÓN Y FUNDAMENTACIÓN</w:t>
      </w:r>
      <w:r w:rsidRPr="00EE3A00">
        <w:rPr>
          <w:rFonts w:ascii="Calibri" w:hAnsi="Calibri" w:cs="Calibri"/>
          <w:i/>
          <w:color w:val="767171" w:themeColor="background2" w:themeShade="80"/>
          <w:sz w:val="26"/>
          <w:szCs w:val="26"/>
        </w:rPr>
        <w:t>…al elaborar el acta de infracción…toda vez que la infracción recurrida…</w:t>
      </w:r>
      <w:r w:rsidRPr="00EE3A00">
        <w:rPr>
          <w:rFonts w:ascii="Calibri" w:hAnsi="Calibri" w:cs="Calibri"/>
          <w:b/>
          <w:i/>
          <w:color w:val="767171" w:themeColor="background2" w:themeShade="80"/>
          <w:sz w:val="26"/>
          <w:szCs w:val="26"/>
        </w:rPr>
        <w:t>no fue integrada en forma justificada ni pormenorizada</w:t>
      </w:r>
      <w:r w:rsidRPr="00EE3A00">
        <w:rPr>
          <w:rFonts w:ascii="Calibri" w:hAnsi="Calibri" w:cs="Calibri"/>
          <w:i/>
          <w:color w:val="767171" w:themeColor="background2" w:themeShade="80"/>
          <w:sz w:val="26"/>
          <w:szCs w:val="26"/>
        </w:rPr>
        <w:t xml:space="preserve">…”. </w:t>
      </w:r>
      <w:r w:rsidRPr="00EE3A0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número 74</w:t>
      </w:r>
      <w:r>
        <w:rPr>
          <w:rFonts w:ascii="Calibri" w:hAnsi="Calibri" w:cs="Calibri"/>
          <w:color w:val="767171" w:themeColor="background2" w:themeShade="80"/>
          <w:sz w:val="26"/>
          <w:szCs w:val="26"/>
        </w:rPr>
        <w:t>8704</w:t>
      </w:r>
      <w:r w:rsidRPr="00EE3A00">
        <w:rPr>
          <w:rFonts w:ascii="Calibri" w:hAnsi="Calibri" w:cs="Calibri"/>
          <w:color w:val="767171" w:themeColor="background2" w:themeShade="80"/>
          <w:sz w:val="26"/>
          <w:szCs w:val="26"/>
        </w:rPr>
        <w:t xml:space="preserve">-D se encontraba obligada a prestar el servicio de transporte con el número señalado;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Pr>
          <w:rFonts w:ascii="Calibri" w:hAnsi="Calibri" w:cs="Calibri"/>
          <w:color w:val="767171" w:themeColor="background2" w:themeShade="80"/>
          <w:sz w:val="26"/>
          <w:szCs w:val="26"/>
        </w:rPr>
        <w:t xml:space="preserve">. . . . . . . . . . . . . . . . . . . . </w:t>
      </w:r>
    </w:p>
    <w:p w:rsidR="000F0F19" w:rsidRPr="00EE3A00" w:rsidRDefault="000F0F19" w:rsidP="000F0F19">
      <w:pPr>
        <w:ind w:firstLine="708"/>
        <w:jc w:val="both"/>
        <w:rPr>
          <w:rFonts w:ascii="Calibri" w:hAnsi="Calibri" w:cs="Calibri"/>
          <w:bCs/>
          <w:color w:val="767171" w:themeColor="background2" w:themeShade="80"/>
          <w:sz w:val="26"/>
          <w:szCs w:val="26"/>
        </w:rPr>
      </w:pPr>
    </w:p>
    <w:p w:rsidR="000F0F19" w:rsidRDefault="000F0F19" w:rsidP="000F0F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EE3A0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E3A00">
        <w:rPr>
          <w:rFonts w:ascii="Calibri" w:hAnsi="Calibri" w:cs="Calibri"/>
          <w:b/>
          <w:bCs/>
          <w:color w:val="767171" w:themeColor="background2" w:themeShade="80"/>
          <w:sz w:val="26"/>
          <w:szCs w:val="26"/>
        </w:rPr>
        <w:t xml:space="preserve">fundado </w:t>
      </w:r>
      <w:r w:rsidRPr="00EE3A0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374</w:t>
      </w:r>
      <w:r w:rsidRPr="007A3300">
        <w:rPr>
          <w:rFonts w:ascii="Calibri" w:hAnsi="Calibri" w:cs="Calibri"/>
          <w:color w:val="767171" w:themeColor="background2" w:themeShade="80"/>
          <w:sz w:val="26"/>
          <w:szCs w:val="26"/>
        </w:rPr>
        <w:t>040 (tres-siete-cuatro-cero</w:t>
      </w:r>
      <w:r>
        <w:rPr>
          <w:rFonts w:ascii="Calibri" w:hAnsi="Calibri" w:cs="Calibri"/>
          <w:color w:val="767171" w:themeColor="background2" w:themeShade="80"/>
          <w:sz w:val="26"/>
          <w:szCs w:val="26"/>
        </w:rPr>
        <w:t>-cuatro-cero), de fecha 17 diecisiete de marzo de este año 2018 dos mil dieciocho</w:t>
      </w:r>
      <w:r w:rsidRPr="00EE3A00">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E3A00">
        <w:rPr>
          <w:rFonts w:ascii="Calibri" w:hAnsi="Calibri" w:cs="Calibri"/>
          <w:bCs/>
          <w:color w:val="767171" w:themeColor="background2" w:themeShade="80"/>
          <w:sz w:val="26"/>
          <w:szCs w:val="26"/>
        </w:rPr>
        <w:t xml:space="preserve">el artículo 206, en su fracción II del Reglamento de Transporte Municipal de León, Guanajuato, </w:t>
      </w:r>
      <w:r w:rsidRPr="00EE3A00">
        <w:rPr>
          <w:rFonts w:asciiTheme="minorHAnsi" w:hAnsiTheme="minorHAnsi" w:cs="Calibri"/>
          <w:bCs/>
          <w:color w:val="767171" w:themeColor="background2" w:themeShade="80"/>
          <w:sz w:val="26"/>
          <w:szCs w:val="26"/>
        </w:rPr>
        <w:t xml:space="preserve">establece: </w:t>
      </w:r>
      <w:r w:rsidRPr="00EE3A00">
        <w:rPr>
          <w:rFonts w:asciiTheme="minorHAnsi" w:hAnsiTheme="minorHAnsi" w:cs="Calibri"/>
          <w:bCs/>
          <w:i/>
          <w:color w:val="767171" w:themeColor="background2" w:themeShade="80"/>
          <w:sz w:val="26"/>
          <w:szCs w:val="26"/>
        </w:rPr>
        <w:t>“</w:t>
      </w:r>
      <w:r w:rsidRPr="00EE3A00">
        <w:rPr>
          <w:rFonts w:asciiTheme="minorHAnsi" w:hAnsiTheme="minorHAnsi" w:cs="Arial"/>
          <w:b/>
          <w:bCs/>
          <w:i/>
          <w:color w:val="767171" w:themeColor="background2" w:themeShade="80"/>
          <w:sz w:val="26"/>
          <w:szCs w:val="26"/>
          <w:lang w:val="es-MX"/>
        </w:rPr>
        <w:t xml:space="preserve">Artículo 206.- </w:t>
      </w:r>
      <w:r w:rsidRPr="00EE3A0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E3A00">
        <w:rPr>
          <w:rFonts w:asciiTheme="minorHAnsi" w:hAnsiTheme="minorHAnsi" w:cs="Calibri"/>
          <w:bCs/>
          <w:color w:val="767171" w:themeColor="background2" w:themeShade="80"/>
          <w:sz w:val="26"/>
          <w:szCs w:val="26"/>
        </w:rPr>
        <w:t>:…</w:t>
      </w:r>
      <w:r w:rsidRPr="00EE3A0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E3A00">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w:t>
      </w:r>
    </w:p>
    <w:p w:rsidR="000F0F19" w:rsidRPr="00EE3A00" w:rsidRDefault="000F0F19" w:rsidP="000F0F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0F0F19" w:rsidRPr="00EE3A00" w:rsidRDefault="000F0F19" w:rsidP="000F0F19">
      <w:pPr>
        <w:ind w:firstLine="708"/>
        <w:jc w:val="both"/>
        <w:rPr>
          <w:rFonts w:ascii="Calibri" w:hAnsi="Calibri" w:cs="Calibri"/>
          <w:bCs/>
          <w:color w:val="767171" w:themeColor="background2" w:themeShade="80"/>
          <w:sz w:val="26"/>
          <w:szCs w:val="26"/>
        </w:rPr>
      </w:pPr>
      <w:r w:rsidRPr="00EE3A0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EE3A00">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 xml:space="preserve"> incumplimiento del servicio no. 10”; y </w:t>
      </w:r>
      <w:r w:rsidRPr="00EE3A00">
        <w:rPr>
          <w:rFonts w:ascii="Calibri" w:hAnsi="Calibri" w:cs="Calibri"/>
          <w:bCs/>
          <w:i/>
          <w:color w:val="767171" w:themeColor="background2" w:themeShade="80"/>
          <w:sz w:val="26"/>
          <w:szCs w:val="26"/>
        </w:rPr>
        <w:t>“plan de operación en mano”</w:t>
      </w:r>
      <w:r w:rsidRPr="00EE3A00">
        <w:rPr>
          <w:rFonts w:ascii="Calibri" w:hAnsi="Calibri" w:cs="Calibri"/>
          <w:bCs/>
          <w:color w:val="767171" w:themeColor="background2" w:themeShade="80"/>
          <w:sz w:val="26"/>
          <w:szCs w:val="26"/>
        </w:rPr>
        <w:t xml:space="preserve"> que utilizó en la boleta; sin que, el demandado estableciera cuándo se suscribió o determinó el llamado plan de operación, su vigencia y, quien intervino en el diseño, elaboración y aprobación del mismo. . . . . . . . . . </w:t>
      </w:r>
      <w:r w:rsidRPr="00EE3A00">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 . . . . . . . . . . . . . . . . . . . . . . . . . . . . . . </w:t>
      </w:r>
    </w:p>
    <w:p w:rsidR="000F0F19" w:rsidRPr="00EE3A00" w:rsidRDefault="000F0F19" w:rsidP="000F0F19">
      <w:pPr>
        <w:jc w:val="both"/>
        <w:rPr>
          <w:rFonts w:ascii="Calibri" w:hAnsi="Calibri" w:cs="Calibri"/>
          <w:bCs/>
          <w:color w:val="767171" w:themeColor="background2" w:themeShade="80"/>
          <w:sz w:val="26"/>
          <w:szCs w:val="26"/>
        </w:rPr>
      </w:pPr>
    </w:p>
    <w:p w:rsidR="000F0F19" w:rsidRDefault="000F0F19" w:rsidP="000F0F19">
      <w:pPr>
        <w:ind w:firstLine="708"/>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M</w:t>
      </w:r>
      <w:r>
        <w:rPr>
          <w:rFonts w:ascii="Calibri" w:hAnsi="Calibri"/>
          <w:color w:val="767171" w:themeColor="background2" w:themeShade="80"/>
          <w:sz w:val="26"/>
          <w:szCs w:val="26"/>
        </w:rPr>
        <w:t xml:space="preserve">ercedes </w:t>
      </w:r>
      <w:r w:rsidRPr="00EE3A00">
        <w:rPr>
          <w:rFonts w:ascii="Calibri" w:hAnsi="Calibri"/>
          <w:color w:val="767171" w:themeColor="background2" w:themeShade="80"/>
          <w:sz w:val="26"/>
          <w:szCs w:val="26"/>
        </w:rPr>
        <w:t>B</w:t>
      </w:r>
      <w:r>
        <w:rPr>
          <w:rFonts w:ascii="Calibri" w:hAnsi="Calibri"/>
          <w:color w:val="767171" w:themeColor="background2" w:themeShade="80"/>
          <w:sz w:val="26"/>
          <w:szCs w:val="26"/>
        </w:rPr>
        <w:t>enz</w:t>
      </w:r>
      <w:r w:rsidRPr="00EE3A00">
        <w:rPr>
          <w:rFonts w:ascii="Calibri" w:hAnsi="Calibri"/>
          <w:color w:val="767171" w:themeColor="background2" w:themeShade="80"/>
          <w:sz w:val="26"/>
          <w:szCs w:val="26"/>
        </w:rPr>
        <w:t>, con número económico LE-1</w:t>
      </w:r>
      <w:r>
        <w:rPr>
          <w:rFonts w:ascii="Calibri" w:hAnsi="Calibri"/>
          <w:color w:val="767171" w:themeColor="background2" w:themeShade="80"/>
          <w:sz w:val="26"/>
          <w:szCs w:val="26"/>
        </w:rPr>
        <w:t>537</w:t>
      </w:r>
      <w:r w:rsidRPr="00EE3A00">
        <w:rPr>
          <w:rFonts w:ascii="Calibri" w:hAnsi="Calibri"/>
          <w:color w:val="767171" w:themeColor="background2" w:themeShade="80"/>
          <w:sz w:val="26"/>
          <w:szCs w:val="26"/>
        </w:rPr>
        <w:t xml:space="preserve"> (LE guion uno-cinco-</w:t>
      </w:r>
      <w:r>
        <w:rPr>
          <w:rFonts w:ascii="Calibri" w:hAnsi="Calibri"/>
          <w:color w:val="767171" w:themeColor="background2" w:themeShade="80"/>
          <w:sz w:val="26"/>
          <w:szCs w:val="26"/>
        </w:rPr>
        <w:t>tres-siete</w:t>
      </w:r>
      <w:r w:rsidRPr="00EE3A00">
        <w:rPr>
          <w:rFonts w:ascii="Calibri" w:hAnsi="Calibri"/>
          <w:color w:val="767171" w:themeColor="background2" w:themeShade="80"/>
          <w:sz w:val="26"/>
          <w:szCs w:val="26"/>
        </w:rPr>
        <w:t>), reteniendo en garantía las placas de circulación del autobús marca Mercedes Benz con número económico LE1</w:t>
      </w:r>
      <w:r>
        <w:rPr>
          <w:rFonts w:ascii="Calibri" w:hAnsi="Calibri"/>
          <w:color w:val="767171" w:themeColor="background2" w:themeShade="80"/>
          <w:sz w:val="26"/>
          <w:szCs w:val="26"/>
        </w:rPr>
        <w:t>461</w:t>
      </w:r>
      <w:r w:rsidRPr="00EE3A00">
        <w:rPr>
          <w:rFonts w:ascii="Calibri" w:hAnsi="Calibri"/>
          <w:color w:val="767171" w:themeColor="background2" w:themeShade="80"/>
          <w:sz w:val="26"/>
          <w:szCs w:val="26"/>
        </w:rPr>
        <w:t xml:space="preserve"> (LE uno-c</w:t>
      </w:r>
      <w:r>
        <w:rPr>
          <w:rFonts w:ascii="Calibri" w:hAnsi="Calibri"/>
          <w:color w:val="767171" w:themeColor="background2" w:themeShade="80"/>
          <w:sz w:val="26"/>
          <w:szCs w:val="26"/>
        </w:rPr>
        <w:t>uatro—seis-uno);</w:t>
      </w:r>
      <w:r w:rsidRPr="00432988">
        <w:rPr>
          <w:rFonts w:ascii="Calibri" w:hAnsi="Calibri"/>
          <w:color w:val="767171" w:themeColor="background2" w:themeShade="80"/>
          <w:sz w:val="26"/>
          <w:szCs w:val="26"/>
        </w:rPr>
        <w:t xml:space="preserve"> así como, si estaba verificando el cumplimiento del servicio de la empresa concesionaria, como lo refirió, ¿por qué emitió la boleta al operador?; </w:t>
      </w:r>
      <w:r w:rsidRPr="00AF55CD">
        <w:rPr>
          <w:rFonts w:ascii="Calibri" w:hAnsi="Calibri"/>
          <w:color w:val="767171" w:themeColor="background2" w:themeShade="80"/>
          <w:sz w:val="26"/>
          <w:szCs w:val="26"/>
        </w:rPr>
        <w:t>lo que, necesariamente, se traduce en que el Acta controvertida no se encuentre suficientemente motivada</w:t>
      </w:r>
      <w:r>
        <w:rPr>
          <w:rFonts w:ascii="Calibri" w:hAnsi="Calibri"/>
          <w:color w:val="767171" w:themeColor="background2" w:themeShade="80"/>
          <w:sz w:val="26"/>
          <w:szCs w:val="26"/>
        </w:rPr>
        <w:t xml:space="preserve">; </w:t>
      </w:r>
      <w:r w:rsidRPr="00EE3A00">
        <w:rPr>
          <w:rFonts w:ascii="Calibri" w:hAnsi="Calibri"/>
          <w:color w:val="767171" w:themeColor="background2" w:themeShade="80"/>
          <w:sz w:val="26"/>
          <w:szCs w:val="26"/>
        </w:rPr>
        <w:t xml:space="preserve">lo que, necesariamente, se traduce en que el Acta controvertida no se encuentre debidamente motivada. . . . . . . </w:t>
      </w:r>
      <w:r>
        <w:rPr>
          <w:rFonts w:ascii="Calibri" w:hAnsi="Calibri"/>
          <w:color w:val="767171" w:themeColor="background2" w:themeShade="80"/>
          <w:sz w:val="26"/>
          <w:szCs w:val="26"/>
        </w:rPr>
        <w:t xml:space="preserve">. . . . . . . . . . . . . . . . </w:t>
      </w:r>
    </w:p>
    <w:p w:rsidR="000F0F19" w:rsidRPr="00EE3A00" w:rsidRDefault="000F0F19" w:rsidP="000F0F19">
      <w:pPr>
        <w:jc w:val="both"/>
        <w:rPr>
          <w:rFonts w:ascii="Calibri" w:hAnsi="Calibri"/>
          <w:color w:val="767171" w:themeColor="background2" w:themeShade="80"/>
          <w:sz w:val="26"/>
          <w:szCs w:val="26"/>
        </w:rPr>
      </w:pPr>
    </w:p>
    <w:p w:rsidR="000F0F19" w:rsidRDefault="000F0F19" w:rsidP="000F0F19">
      <w:pPr>
        <w:ind w:firstLine="708"/>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0F0F19" w:rsidRDefault="000F0F19" w:rsidP="000F0F1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0701/2doJAM/2018-JN</w:t>
      </w:r>
    </w:p>
    <w:p w:rsidR="000F0F19" w:rsidRDefault="000F0F19" w:rsidP="000F0F19">
      <w:pPr>
        <w:ind w:firstLine="708"/>
        <w:jc w:val="both"/>
        <w:rPr>
          <w:rFonts w:ascii="Calibri" w:hAnsi="Calibri"/>
          <w:color w:val="767171" w:themeColor="background2" w:themeShade="80"/>
          <w:sz w:val="26"/>
          <w:szCs w:val="26"/>
        </w:rPr>
      </w:pPr>
    </w:p>
    <w:p w:rsidR="000F0F19" w:rsidRPr="00EE3A00" w:rsidRDefault="000F0F19" w:rsidP="000F0F19">
      <w:pPr>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artículo señalado como infringido, ya que no hizo mención alguna, a si existió o no</w:t>
      </w:r>
      <w:r>
        <w:rPr>
          <w:rFonts w:ascii="Calibri" w:hAnsi="Calibri"/>
          <w:color w:val="767171" w:themeColor="background2" w:themeShade="80"/>
          <w:sz w:val="26"/>
          <w:szCs w:val="26"/>
        </w:rPr>
        <w:t xml:space="preserve"> </w:t>
      </w:r>
      <w:r w:rsidRPr="00EE3A00">
        <w:rPr>
          <w:rFonts w:ascii="Calibri" w:hAnsi="Calibri"/>
          <w:color w:val="767171" w:themeColor="background2" w:themeShade="80"/>
          <w:sz w:val="26"/>
          <w:szCs w:val="26"/>
        </w:rPr>
        <w:t xml:space="preserve">alguna causa ajena a la voluntad del chofer, para incumplir con alguna de las obligaciones que tiene como conductor; es decir causas como tráfico en la zona; alguna falla del vehículo; cualquier circunstancia, en especial, con los usuarios; </w:t>
      </w:r>
      <w:r w:rsidRPr="00EE3A00">
        <w:rPr>
          <w:rFonts w:ascii="Calibri" w:hAnsi="Calibri" w:cs="Calibri"/>
          <w:bCs/>
          <w:color w:val="767171" w:themeColor="background2" w:themeShade="80"/>
          <w:sz w:val="26"/>
          <w:szCs w:val="26"/>
        </w:rPr>
        <w:t>aspectos de salud del operador</w:t>
      </w:r>
      <w:r w:rsidRPr="00EE3A00">
        <w:rPr>
          <w:rFonts w:ascii="Calibri" w:hAnsi="Calibri"/>
          <w:color w:val="767171" w:themeColor="background2" w:themeShade="80"/>
          <w:sz w:val="26"/>
          <w:szCs w:val="26"/>
        </w:rPr>
        <w:t>; caso fortuito o de fuerza mayor; etcétera;</w:t>
      </w:r>
      <w:r w:rsidRPr="00EE3A0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E3A00">
        <w:rPr>
          <w:rFonts w:ascii="Calibri" w:hAnsi="Calibri"/>
          <w:color w:val="767171" w:themeColor="background2" w:themeShade="80"/>
          <w:sz w:val="26"/>
        </w:rPr>
        <w:t xml:space="preserve">. . . . . . . . . . . . . . . . . . . . </w:t>
      </w:r>
      <w:r>
        <w:rPr>
          <w:rFonts w:ascii="Calibri" w:hAnsi="Calibri"/>
          <w:color w:val="767171" w:themeColor="background2" w:themeShade="80"/>
          <w:sz w:val="26"/>
        </w:rPr>
        <w:t xml:space="preserve">. . . </w:t>
      </w:r>
      <w:r w:rsidRPr="00EE3A00">
        <w:rPr>
          <w:rFonts w:ascii="Calibri" w:hAnsi="Calibri"/>
          <w:color w:val="767171" w:themeColor="background2" w:themeShade="80"/>
          <w:sz w:val="26"/>
        </w:rPr>
        <w:t xml:space="preserve">  </w:t>
      </w:r>
    </w:p>
    <w:p w:rsidR="000F0F19" w:rsidRPr="00EE3A00" w:rsidRDefault="000F0F19" w:rsidP="000F0F19">
      <w:pPr>
        <w:jc w:val="both"/>
        <w:rPr>
          <w:rFonts w:ascii="Calibri" w:hAnsi="Calibri"/>
          <w:color w:val="767171" w:themeColor="background2" w:themeShade="80"/>
          <w:sz w:val="26"/>
          <w:szCs w:val="26"/>
        </w:rPr>
      </w:pPr>
    </w:p>
    <w:p w:rsidR="000F0F19" w:rsidRPr="009420F2"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Cs/>
          <w:color w:val="767171" w:themeColor="background2" w:themeShade="80"/>
          <w:sz w:val="26"/>
          <w:szCs w:val="26"/>
        </w:rPr>
        <w:t>Así pues, al configurarse la causal para declarar nula el acta de infracción impugnada</w:t>
      </w:r>
      <w:r w:rsidRPr="00EE3A00">
        <w:rPr>
          <w:rFonts w:ascii="Calibri" w:hAnsi="Calibri" w:cs="Calibri"/>
          <w:color w:val="767171" w:themeColor="background2" w:themeShade="80"/>
          <w:sz w:val="26"/>
          <w:szCs w:val="26"/>
        </w:rPr>
        <w:t xml:space="preserve">, </w:t>
      </w:r>
      <w:r w:rsidRPr="00EE3A0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E3A00">
        <w:rPr>
          <w:rFonts w:ascii="Calibri" w:hAnsi="Calibri" w:cs="Calibri"/>
          <w:bCs/>
          <w: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E3A00">
        <w:rPr>
          <w:rFonts w:ascii="Calibri" w:hAnsi="Calibri" w:cs="Calibri"/>
          <w:bCs/>
          <w:color w:val="767171" w:themeColor="background2" w:themeShade="80"/>
          <w:sz w:val="26"/>
          <w:szCs w:val="26"/>
        </w:rPr>
        <w:t>indebidamente motivada</w:t>
      </w:r>
      <w:r w:rsidRPr="00EE3A00">
        <w:rPr>
          <w:rFonts w:ascii="Calibri" w:hAnsi="Calibri" w:cs="Calibri"/>
          <w:color w:val="767171" w:themeColor="background2" w:themeShade="80"/>
          <w:sz w:val="26"/>
          <w:szCs w:val="26"/>
        </w:rPr>
        <w:t xml:space="preserve">, por lo que, en consecuencia, es procedente </w:t>
      </w:r>
      <w:r w:rsidRPr="009420F2">
        <w:rPr>
          <w:rFonts w:ascii="Calibri" w:hAnsi="Calibri" w:cs="Calibri"/>
          <w:color w:val="767171" w:themeColor="background2" w:themeShade="80"/>
          <w:sz w:val="26"/>
          <w:szCs w:val="26"/>
        </w:rPr>
        <w:t xml:space="preserve">decretar la </w:t>
      </w:r>
      <w:r w:rsidRPr="009420F2">
        <w:rPr>
          <w:rFonts w:ascii="Calibri" w:hAnsi="Calibri" w:cs="Calibri"/>
          <w:b/>
          <w:bCs/>
          <w:color w:val="767171" w:themeColor="background2" w:themeShade="80"/>
          <w:sz w:val="26"/>
          <w:szCs w:val="26"/>
        </w:rPr>
        <w:t xml:space="preserve">nulidad total </w:t>
      </w:r>
      <w:r w:rsidRPr="009420F2">
        <w:rPr>
          <w:rFonts w:ascii="Calibri" w:hAnsi="Calibri" w:cs="Calibri"/>
          <w:bCs/>
          <w:color w:val="767171" w:themeColor="background2" w:themeShade="80"/>
          <w:sz w:val="26"/>
          <w:szCs w:val="26"/>
        </w:rPr>
        <w:t>del</w:t>
      </w:r>
      <w:r w:rsidRPr="009420F2">
        <w:rPr>
          <w:rFonts w:ascii="Calibri" w:hAnsi="Calibri" w:cs="Calibri"/>
          <w:b/>
          <w:bCs/>
          <w:color w:val="767171" w:themeColor="background2" w:themeShade="80"/>
          <w:sz w:val="26"/>
          <w:szCs w:val="26"/>
        </w:rPr>
        <w:t xml:space="preserve"> </w:t>
      </w:r>
      <w:r w:rsidRPr="009420F2">
        <w:rPr>
          <w:rFonts w:ascii="Calibri" w:hAnsi="Calibri" w:cs="Calibri"/>
          <w:b/>
          <w:color w:val="767171" w:themeColor="background2" w:themeShade="80"/>
          <w:sz w:val="26"/>
          <w:szCs w:val="26"/>
        </w:rPr>
        <w:t>Acta de Infracción</w:t>
      </w:r>
      <w:r w:rsidRPr="009420F2">
        <w:rPr>
          <w:rFonts w:ascii="Calibri" w:hAnsi="Calibri" w:cs="Calibri"/>
          <w:color w:val="767171" w:themeColor="background2" w:themeShade="80"/>
          <w:sz w:val="26"/>
          <w:szCs w:val="26"/>
        </w:rPr>
        <w:t xml:space="preserve"> con número </w:t>
      </w:r>
      <w:r w:rsidRPr="009420F2">
        <w:rPr>
          <w:rFonts w:ascii="Calibri" w:hAnsi="Calibri" w:cs="Calibri"/>
          <w:b/>
          <w:color w:val="767171" w:themeColor="background2" w:themeShade="80"/>
          <w:sz w:val="26"/>
          <w:szCs w:val="26"/>
        </w:rPr>
        <w:t>374040 (tres-siete-cuatro-cero-cuatro-cero)</w:t>
      </w:r>
      <w:r w:rsidRPr="009420F2">
        <w:rPr>
          <w:rFonts w:ascii="Calibri" w:hAnsi="Calibri" w:cs="Calibri"/>
          <w:color w:val="767171" w:themeColor="background2" w:themeShade="80"/>
          <w:sz w:val="26"/>
          <w:szCs w:val="26"/>
        </w:rPr>
        <w:t xml:space="preserve">, de fecha </w:t>
      </w:r>
      <w:r w:rsidRPr="009420F2">
        <w:rPr>
          <w:rFonts w:ascii="Calibri" w:hAnsi="Calibri" w:cs="Calibri"/>
          <w:b/>
          <w:color w:val="767171" w:themeColor="background2" w:themeShade="80"/>
          <w:sz w:val="26"/>
          <w:szCs w:val="26"/>
        </w:rPr>
        <w:t>17</w:t>
      </w:r>
      <w:r w:rsidRPr="009420F2">
        <w:rPr>
          <w:rFonts w:ascii="Calibri" w:hAnsi="Calibri" w:cs="Calibri"/>
          <w:color w:val="767171" w:themeColor="background2" w:themeShade="80"/>
          <w:sz w:val="26"/>
          <w:szCs w:val="26"/>
        </w:rPr>
        <w:t xml:space="preserve"> diecisiete de </w:t>
      </w:r>
      <w:r w:rsidRPr="009420F2">
        <w:rPr>
          <w:rFonts w:ascii="Calibri" w:hAnsi="Calibri" w:cs="Calibri"/>
          <w:b/>
          <w:color w:val="767171" w:themeColor="background2" w:themeShade="80"/>
          <w:sz w:val="26"/>
          <w:szCs w:val="26"/>
        </w:rPr>
        <w:t>marzo</w:t>
      </w:r>
      <w:r w:rsidRPr="009420F2">
        <w:rPr>
          <w:rFonts w:ascii="Calibri" w:hAnsi="Calibri" w:cs="Calibri"/>
          <w:color w:val="767171" w:themeColor="background2" w:themeShade="80"/>
          <w:sz w:val="26"/>
          <w:szCs w:val="26"/>
        </w:rPr>
        <w:t xml:space="preserve"> de este año </w:t>
      </w:r>
      <w:r w:rsidRPr="009420F2">
        <w:rPr>
          <w:rFonts w:ascii="Calibri" w:hAnsi="Calibri" w:cs="Calibri"/>
          <w:b/>
          <w:color w:val="767171" w:themeColor="background2" w:themeShade="80"/>
          <w:sz w:val="26"/>
          <w:szCs w:val="26"/>
        </w:rPr>
        <w:t>2018</w:t>
      </w:r>
      <w:r w:rsidRPr="009420F2">
        <w:rPr>
          <w:rFonts w:ascii="Calibri" w:hAnsi="Calibri" w:cs="Calibri"/>
          <w:color w:val="767171" w:themeColor="background2" w:themeShade="80"/>
          <w:sz w:val="26"/>
          <w:szCs w:val="26"/>
        </w:rPr>
        <w:t xml:space="preserve"> dos mil dieciocho</w:t>
      </w:r>
      <w:r w:rsidRPr="009420F2">
        <w:rPr>
          <w:rFonts w:ascii="Calibri" w:hAnsi="Calibri"/>
          <w:color w:val="767171" w:themeColor="background2" w:themeShade="80"/>
          <w:sz w:val="26"/>
          <w:szCs w:val="26"/>
        </w:rPr>
        <w:t xml:space="preserve">. </w:t>
      </w:r>
      <w:r w:rsidRPr="009420F2">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xml:space="preserve">. . . . . . . . . . . . . </w:t>
      </w:r>
    </w:p>
    <w:p w:rsidR="000F0F19" w:rsidRPr="00EE3A00" w:rsidRDefault="000F0F19" w:rsidP="000F0F19">
      <w:pPr>
        <w:jc w:val="both"/>
        <w:rPr>
          <w:rFonts w:ascii="Calibri" w:hAnsi="Calibri" w:cs="Calibri"/>
          <w:color w:val="767171" w:themeColor="background2" w:themeShade="80"/>
          <w:sz w:val="20"/>
          <w:szCs w:val="20"/>
        </w:rPr>
      </w:pPr>
    </w:p>
    <w:p w:rsidR="000F0F19" w:rsidRPr="00EE3A00" w:rsidRDefault="000F0F19" w:rsidP="000F0F19">
      <w:pPr>
        <w:ind w:firstLine="708"/>
        <w:jc w:val="both"/>
        <w:rPr>
          <w:rFonts w:ascii="Calibri" w:hAnsi="Calibri" w:cs="Arial"/>
          <w:color w:val="767171" w:themeColor="background2" w:themeShade="80"/>
          <w:sz w:val="26"/>
          <w:szCs w:val="27"/>
        </w:rPr>
      </w:pPr>
      <w:r w:rsidRPr="00EE3A00">
        <w:rPr>
          <w:rFonts w:ascii="Calibri" w:hAnsi="Calibri" w:cs="Calibri"/>
          <w:b/>
          <w:i/>
          <w:color w:val="767171" w:themeColor="background2" w:themeShade="80"/>
          <w:sz w:val="26"/>
          <w:szCs w:val="26"/>
        </w:rPr>
        <w:t>OCTAVO.-</w:t>
      </w:r>
      <w:r w:rsidRPr="00EE3A00">
        <w:rPr>
          <w:rFonts w:ascii="Calibri" w:hAnsi="Calibri" w:cs="Calibri"/>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 xml:space="preserve">Tercer </w:t>
      </w:r>
      <w:r w:rsidRPr="00EE3A00">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0F0F19" w:rsidRPr="00EE3A00" w:rsidRDefault="000F0F19" w:rsidP="000F0F19">
      <w:pPr>
        <w:pStyle w:val="Textoindependiente"/>
        <w:rPr>
          <w:rFonts w:ascii="Calibri" w:hAnsi="Calibri" w:cs="Arial"/>
          <w:color w:val="767171" w:themeColor="background2" w:themeShade="80"/>
          <w:sz w:val="20"/>
          <w:szCs w:val="27"/>
          <w:lang w:val="es-ES"/>
        </w:rPr>
      </w:pPr>
    </w:p>
    <w:p w:rsidR="000F0F19" w:rsidRPr="00EE3A00" w:rsidRDefault="000F0F19" w:rsidP="000F0F19">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Sirve de apoyo a lo anterior la tesis de jurisprudencia que a la letra señala: </w:t>
      </w:r>
    </w:p>
    <w:p w:rsidR="000F0F19" w:rsidRPr="00EE3A00" w:rsidRDefault="000F0F19" w:rsidP="000F0F19">
      <w:pPr>
        <w:pStyle w:val="Textoindependiente"/>
        <w:rPr>
          <w:rFonts w:ascii="Calibri" w:hAnsi="Calibri"/>
          <w:b/>
          <w:bCs/>
          <w:i/>
          <w:iCs/>
          <w:color w:val="767171" w:themeColor="background2" w:themeShade="80"/>
          <w:sz w:val="20"/>
          <w:szCs w:val="20"/>
        </w:rPr>
      </w:pPr>
    </w:p>
    <w:p w:rsidR="000F0F19" w:rsidRPr="00EE3A00" w:rsidRDefault="000F0F19" w:rsidP="000F0F19">
      <w:pPr>
        <w:pStyle w:val="Textoindependiente"/>
        <w:ind w:firstLine="708"/>
        <w:rPr>
          <w:rFonts w:ascii="Calibri" w:hAnsi="Calibri"/>
          <w:i/>
          <w:iCs/>
          <w:color w:val="767171" w:themeColor="background2" w:themeShade="80"/>
          <w:sz w:val="26"/>
          <w:szCs w:val="27"/>
        </w:rPr>
      </w:pPr>
      <w:r w:rsidRPr="00EE3A00">
        <w:rPr>
          <w:rFonts w:ascii="Calibri" w:hAnsi="Calibri"/>
          <w:b/>
          <w:bCs/>
          <w:i/>
          <w:iCs/>
          <w:color w:val="767171" w:themeColor="background2" w:themeShade="80"/>
          <w:sz w:val="26"/>
          <w:szCs w:val="27"/>
        </w:rPr>
        <w:t xml:space="preserve">“CONCEPTOS DE VIOLACION. CUANDO SU ESTUDIO ES INNECESARIO. </w:t>
      </w:r>
      <w:r w:rsidRPr="00EE3A0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3A0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E3A00">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EE3A00">
        <w:rPr>
          <w:rFonts w:ascii="Calibri" w:hAnsi="Calibri"/>
          <w:color w:val="767171" w:themeColor="background2" w:themeShade="80"/>
          <w:sz w:val="26"/>
          <w:szCs w:val="26"/>
        </w:rPr>
        <w:t xml:space="preserve"> . . . . . . . . . . . . . . . . . . . . . . . . . . . . . . . . . . . . </w:t>
      </w:r>
    </w:p>
    <w:p w:rsidR="000F0F19" w:rsidRPr="00EE3A00" w:rsidRDefault="000F0F19" w:rsidP="000F0F19">
      <w:pPr>
        <w:pStyle w:val="Textoindependiente"/>
        <w:ind w:firstLine="708"/>
        <w:rPr>
          <w:rFonts w:ascii="Calibri" w:hAnsi="Calibri"/>
          <w:b/>
          <w:i/>
          <w:color w:val="767171" w:themeColor="background2" w:themeShade="80"/>
          <w:sz w:val="20"/>
          <w:szCs w:val="20"/>
        </w:rPr>
      </w:pPr>
    </w:p>
    <w:p w:rsidR="000F0F19" w:rsidRDefault="000F0F19" w:rsidP="000F0F19">
      <w:pPr>
        <w:pStyle w:val="Textoindependiente"/>
        <w:ind w:firstLine="708"/>
        <w:rPr>
          <w:rFonts w:ascii="Calibri" w:hAnsi="Calibri" w:cs="Arial"/>
          <w:color w:val="767171" w:themeColor="background2" w:themeShade="80"/>
          <w:sz w:val="26"/>
          <w:szCs w:val="27"/>
        </w:rPr>
      </w:pPr>
      <w:r w:rsidRPr="00EE3A00">
        <w:rPr>
          <w:rFonts w:ascii="Calibri" w:hAnsi="Calibri"/>
          <w:b/>
          <w:i/>
          <w:color w:val="767171" w:themeColor="background2" w:themeShade="80"/>
          <w:sz w:val="26"/>
        </w:rPr>
        <w:t>NOVENO.-</w:t>
      </w:r>
      <w:r w:rsidRPr="00EE3A00">
        <w:rPr>
          <w:rFonts w:ascii="Calibri" w:hAnsi="Calibri" w:cs="Calibri"/>
          <w:i/>
          <w:iCs/>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E3A00">
        <w:rPr>
          <w:rFonts w:ascii="Calibri" w:hAnsi="Calibri" w:cs="Arial"/>
          <w:b/>
          <w:color w:val="767171" w:themeColor="background2" w:themeShade="80"/>
          <w:sz w:val="26"/>
          <w:szCs w:val="27"/>
        </w:rPr>
        <w:t>devolución</w:t>
      </w:r>
      <w:r w:rsidRPr="00EE3A00">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EE3A00">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3</w:t>
      </w:r>
      <w:r w:rsidRPr="00EE3A00">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618</w:t>
      </w:r>
      <w:r w:rsidRPr="00EE3A00">
        <w:rPr>
          <w:rFonts w:ascii="Calibri" w:hAnsi="Calibri" w:cs="Calibri"/>
          <w:color w:val="767171" w:themeColor="background2" w:themeShade="80"/>
          <w:sz w:val="26"/>
          <w:szCs w:val="26"/>
        </w:rPr>
        <w:t xml:space="preserve"> (siete-seis-</w:t>
      </w:r>
      <w:r>
        <w:rPr>
          <w:rFonts w:ascii="Calibri" w:hAnsi="Calibri" w:cs="Calibri"/>
          <w:color w:val="767171" w:themeColor="background2" w:themeShade="80"/>
          <w:sz w:val="26"/>
          <w:szCs w:val="26"/>
        </w:rPr>
        <w:t>tres-</w:t>
      </w:r>
      <w:r w:rsidRPr="00EE3A00">
        <w:rPr>
          <w:rFonts w:ascii="Calibri" w:hAnsi="Calibri" w:cs="Calibri"/>
          <w:color w:val="767171" w:themeColor="background2" w:themeShade="80"/>
          <w:sz w:val="26"/>
          <w:szCs w:val="26"/>
        </w:rPr>
        <w:t>uno-</w:t>
      </w:r>
      <w:r>
        <w:rPr>
          <w:rFonts w:ascii="Calibri" w:hAnsi="Calibri" w:cs="Calibri"/>
          <w:color w:val="767171" w:themeColor="background2" w:themeShade="80"/>
          <w:sz w:val="26"/>
          <w:szCs w:val="26"/>
        </w:rPr>
        <w:t>seis</w:t>
      </w:r>
      <w:r w:rsidRPr="00EE3A00">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uno-ocho</w:t>
      </w:r>
      <w:r w:rsidRPr="00EE3A00">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w:t>
      </w:r>
      <w:r w:rsidRPr="00EE3A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veinticuatro</w:t>
      </w:r>
      <w:r w:rsidRPr="00EE3A00">
        <w:rPr>
          <w:rFonts w:ascii="Calibri" w:hAnsi="Calibri" w:cs="Calibri"/>
          <w:color w:val="767171" w:themeColor="background2" w:themeShade="80"/>
          <w:sz w:val="26"/>
          <w:szCs w:val="26"/>
        </w:rPr>
        <w:t xml:space="preserve"> de marzo </w:t>
      </w:r>
      <w:r w:rsidRPr="00EE3A00">
        <w:rPr>
          <w:rFonts w:ascii="Calibri" w:hAnsi="Calibri" w:cs="Arial"/>
          <w:color w:val="767171" w:themeColor="background2" w:themeShade="80"/>
          <w:sz w:val="26"/>
          <w:szCs w:val="27"/>
        </w:rPr>
        <w:t>del año 2018 dos mil dieciocho (visible,</w:t>
      </w:r>
      <w:r>
        <w:rPr>
          <w:rFonts w:ascii="Calibri" w:hAnsi="Calibri" w:cs="Arial"/>
          <w:color w:val="767171" w:themeColor="background2" w:themeShade="80"/>
          <w:sz w:val="26"/>
          <w:szCs w:val="27"/>
        </w:rPr>
        <w:t xml:space="preserve"> en copia certificada, a foja 17</w:t>
      </w:r>
      <w:r w:rsidRPr="00EE3A00">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siete</w:t>
      </w:r>
      <w:r w:rsidRPr="00EE3A00">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 . . . . . . </w:t>
      </w:r>
      <w:r w:rsidRPr="00EE3A00">
        <w:rPr>
          <w:rFonts w:ascii="Calibri" w:hAnsi="Calibri" w:cs="Arial"/>
          <w:color w:val="767171" w:themeColor="background2" w:themeShade="80"/>
          <w:sz w:val="26"/>
          <w:szCs w:val="27"/>
        </w:rPr>
        <w:t xml:space="preserve">. . . . . . . . . . . . . . . . . . . . . . . . . . </w:t>
      </w:r>
      <w:r>
        <w:rPr>
          <w:rFonts w:ascii="Calibri" w:hAnsi="Calibri" w:cs="Arial"/>
          <w:color w:val="767171" w:themeColor="background2" w:themeShade="80"/>
          <w:sz w:val="26"/>
          <w:szCs w:val="27"/>
        </w:rPr>
        <w:t xml:space="preserve">. . . . . . . . . </w:t>
      </w:r>
    </w:p>
    <w:p w:rsidR="000F0F19" w:rsidRPr="00EE3A00" w:rsidRDefault="000F0F19" w:rsidP="000F0F19">
      <w:pPr>
        <w:pStyle w:val="Textoindependiente"/>
        <w:ind w:firstLine="708"/>
        <w:rPr>
          <w:rFonts w:ascii="Calibri" w:hAnsi="Calibri" w:cs="Arial"/>
          <w:color w:val="767171" w:themeColor="background2" w:themeShade="80"/>
          <w:sz w:val="26"/>
          <w:szCs w:val="27"/>
        </w:rPr>
      </w:pPr>
    </w:p>
    <w:p w:rsidR="000F0F19" w:rsidRPr="00EE3A00" w:rsidRDefault="000F0F19" w:rsidP="000F0F19">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Pretensión que resulta </w:t>
      </w:r>
      <w:r w:rsidRPr="00EE3A00">
        <w:rPr>
          <w:rFonts w:ascii="Calibri" w:hAnsi="Calibri" w:cs="Arial"/>
          <w:b/>
          <w:color w:val="767171" w:themeColor="background2" w:themeShade="80"/>
          <w:sz w:val="26"/>
          <w:szCs w:val="27"/>
        </w:rPr>
        <w:t>procedente</w:t>
      </w:r>
      <w:r w:rsidRPr="00EE3A0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E3A00">
        <w:rPr>
          <w:rFonts w:ascii="Calibri" w:hAnsi="Calibri" w:cs="Arial"/>
          <w:i/>
          <w:color w:val="767171" w:themeColor="background2" w:themeShade="80"/>
          <w:sz w:val="26"/>
          <w:szCs w:val="27"/>
        </w:rPr>
        <w:t>“Criterios 2000-2008”</w:t>
      </w:r>
      <w:r w:rsidRPr="00EE3A00">
        <w:rPr>
          <w:rFonts w:ascii="Calibri" w:hAnsi="Calibri" w:cs="Arial"/>
          <w:color w:val="767171" w:themeColor="background2" w:themeShade="80"/>
          <w:sz w:val="26"/>
          <w:szCs w:val="27"/>
        </w:rPr>
        <w:t xml:space="preserve"> de dicho Tribunal, el cual es el siguiente: . . . . . </w:t>
      </w:r>
    </w:p>
    <w:p w:rsidR="000F0F19" w:rsidRPr="00EE3A00" w:rsidRDefault="000F0F19" w:rsidP="000F0F19">
      <w:pPr>
        <w:pStyle w:val="Textoindependiente"/>
        <w:tabs>
          <w:tab w:val="left" w:pos="6662"/>
        </w:tabs>
        <w:ind w:firstLine="708"/>
        <w:rPr>
          <w:rFonts w:ascii="Calibri" w:hAnsi="Calibri" w:cs="Arial"/>
          <w:color w:val="767171" w:themeColor="background2" w:themeShade="80"/>
          <w:sz w:val="18"/>
          <w:szCs w:val="18"/>
        </w:rPr>
      </w:pPr>
      <w:r w:rsidRPr="00EE3A00">
        <w:rPr>
          <w:rFonts w:ascii="Calibri" w:hAnsi="Calibri" w:cs="Arial"/>
          <w:color w:val="767171" w:themeColor="background2" w:themeShade="80"/>
          <w:sz w:val="18"/>
          <w:szCs w:val="18"/>
        </w:rPr>
        <w:tab/>
      </w:r>
    </w:p>
    <w:p w:rsidR="000F0F19" w:rsidRPr="00EE3A00" w:rsidRDefault="000F0F19" w:rsidP="000F0F19">
      <w:pPr>
        <w:pStyle w:val="Textoindependiente"/>
        <w:ind w:firstLine="708"/>
        <w:rPr>
          <w:rFonts w:ascii="Calibri" w:hAnsi="Calibri" w:cs="Arial"/>
          <w:i/>
          <w:color w:val="767171" w:themeColor="background2" w:themeShade="80"/>
          <w:sz w:val="26"/>
          <w:szCs w:val="26"/>
        </w:rPr>
      </w:pPr>
      <w:r w:rsidRPr="00EE3A00">
        <w:rPr>
          <w:rFonts w:ascii="Calibri" w:hAnsi="Calibri" w:cs="Arial"/>
          <w:b/>
          <w:i/>
          <w:color w:val="767171" w:themeColor="background2" w:themeShade="80"/>
          <w:sz w:val="26"/>
          <w:szCs w:val="26"/>
        </w:rPr>
        <w:t>“</w:t>
      </w:r>
      <w:r w:rsidRPr="00EE3A00">
        <w:rPr>
          <w:rFonts w:ascii="Calibri" w:hAnsi="Calibri" w:cs="Arial"/>
          <w:b/>
          <w:i/>
          <w:caps/>
          <w:color w:val="767171" w:themeColor="background2" w:themeShade="80"/>
          <w:sz w:val="26"/>
          <w:szCs w:val="26"/>
        </w:rPr>
        <w:t>devolución del pago de lo indebido</w:t>
      </w:r>
      <w:r w:rsidRPr="00EE3A00">
        <w:rPr>
          <w:rFonts w:ascii="Calibri" w:hAnsi="Calibri" w:cs="Arial"/>
          <w:b/>
          <w:i/>
          <w:color w:val="767171" w:themeColor="background2" w:themeShade="80"/>
          <w:sz w:val="26"/>
          <w:szCs w:val="26"/>
        </w:rPr>
        <w:t xml:space="preserve">. CORRESPONDE A LA AUTORIDAD DE LA QUE EMANÓ EL ACTO ANULADO </w:t>
      </w:r>
      <w:r w:rsidRPr="00EE3A00">
        <w:rPr>
          <w:rFonts w:ascii="Calibri" w:hAnsi="Calibri" w:cs="Arial"/>
          <w:b/>
          <w:i/>
          <w:caps/>
          <w:color w:val="767171" w:themeColor="background2" w:themeShade="80"/>
          <w:sz w:val="26"/>
          <w:szCs w:val="26"/>
        </w:rPr>
        <w:t>realizar las gestiones para</w:t>
      </w:r>
      <w:r w:rsidRPr="00EE3A00">
        <w:rPr>
          <w:rFonts w:ascii="Calibri" w:hAnsi="Calibri" w:cs="Arial"/>
          <w:b/>
          <w:i/>
          <w:color w:val="767171" w:themeColor="background2" w:themeShade="80"/>
          <w:sz w:val="26"/>
          <w:szCs w:val="26"/>
        </w:rPr>
        <w:t>.-</w:t>
      </w:r>
      <w:r w:rsidRPr="00EE3A0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E3A00">
        <w:rPr>
          <w:rFonts w:ascii="Calibri" w:hAnsi="Calibri" w:cs="Arial"/>
          <w:i/>
          <w:iCs/>
          <w:color w:val="767171" w:themeColor="background2" w:themeShade="80"/>
          <w:sz w:val="26"/>
          <w:szCs w:val="26"/>
        </w:rPr>
        <w:t>A quo</w:t>
      </w:r>
      <w:r w:rsidRPr="00EE3A0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E3A00">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EE3A00">
        <w:rPr>
          <w:rFonts w:ascii="Calibri" w:hAnsi="Calibri" w:cs="Arial"/>
          <w:b/>
          <w:i/>
          <w:color w:val="767171" w:themeColor="background2" w:themeShade="80"/>
          <w:sz w:val="22"/>
          <w:szCs w:val="22"/>
        </w:rPr>
        <w:t xml:space="preserve"> . . . . . . . . . . . . . . . . . . . . . . . . . . . . . . . . . . . . . . . . . . . . . . . . . . . . . . . . . . . </w:t>
      </w:r>
      <w:r>
        <w:rPr>
          <w:rFonts w:ascii="Calibri" w:hAnsi="Calibri" w:cs="Arial"/>
          <w:b/>
          <w:i/>
          <w:color w:val="767171" w:themeColor="background2" w:themeShade="80"/>
          <w:sz w:val="22"/>
          <w:szCs w:val="22"/>
        </w:rPr>
        <w:t xml:space="preserve">. . . . . . . . </w:t>
      </w:r>
    </w:p>
    <w:p w:rsidR="000F0F19" w:rsidRPr="00EE3A00" w:rsidRDefault="000F0F19" w:rsidP="000F0F19">
      <w:pPr>
        <w:pStyle w:val="Textoindependiente"/>
        <w:ind w:firstLine="708"/>
        <w:rPr>
          <w:rFonts w:ascii="Calibri" w:hAnsi="Calibri"/>
          <w:color w:val="767171" w:themeColor="background2" w:themeShade="80"/>
          <w:sz w:val="20"/>
          <w:szCs w:val="20"/>
        </w:rPr>
      </w:pPr>
      <w:r w:rsidRPr="00EE3A00">
        <w:rPr>
          <w:rFonts w:ascii="Calibri" w:hAnsi="Calibri"/>
          <w:color w:val="767171" w:themeColor="background2" w:themeShade="80"/>
          <w:sz w:val="20"/>
          <w:szCs w:val="20"/>
        </w:rPr>
        <w:t xml:space="preserve"> </w:t>
      </w: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F0F19" w:rsidRPr="00EE3A00" w:rsidRDefault="000F0F19" w:rsidP="000F0F19">
      <w:pPr>
        <w:pStyle w:val="Textoindependiente"/>
        <w:ind w:firstLine="708"/>
        <w:rPr>
          <w:rFonts w:ascii="Calibri" w:hAnsi="Calibri" w:cs="Calibri"/>
          <w:color w:val="767171" w:themeColor="background2" w:themeShade="80"/>
          <w:sz w:val="20"/>
          <w:szCs w:val="20"/>
        </w:rPr>
      </w:pPr>
    </w:p>
    <w:p w:rsidR="000F0F19" w:rsidRPr="00EE3A00" w:rsidRDefault="000F0F19" w:rsidP="000F0F19">
      <w:pPr>
        <w:pStyle w:val="Textoindependiente"/>
        <w:jc w:val="center"/>
        <w:rPr>
          <w:rFonts w:ascii="Calibri" w:hAnsi="Calibri" w:cs="Calibri"/>
          <w:i/>
          <w:iCs/>
          <w:color w:val="767171" w:themeColor="background2" w:themeShade="80"/>
          <w:sz w:val="26"/>
          <w:szCs w:val="26"/>
        </w:rPr>
      </w:pPr>
      <w:r w:rsidRPr="00EE3A00">
        <w:rPr>
          <w:rFonts w:ascii="Calibri" w:hAnsi="Calibri" w:cs="Calibri"/>
          <w:b/>
          <w:i/>
          <w:iCs/>
          <w:color w:val="767171" w:themeColor="background2" w:themeShade="80"/>
          <w:sz w:val="26"/>
          <w:szCs w:val="26"/>
        </w:rPr>
        <w:t xml:space="preserve">R E S U E L V E </w:t>
      </w:r>
      <w:r w:rsidRPr="00EE3A00">
        <w:rPr>
          <w:rFonts w:ascii="Calibri" w:hAnsi="Calibri" w:cs="Calibri"/>
          <w:i/>
          <w:iCs/>
          <w:color w:val="767171" w:themeColor="background2" w:themeShade="80"/>
          <w:sz w:val="26"/>
          <w:szCs w:val="26"/>
        </w:rPr>
        <w:t>:</w:t>
      </w:r>
    </w:p>
    <w:p w:rsidR="000F0F19" w:rsidRPr="00EE3A00" w:rsidRDefault="000F0F19" w:rsidP="000F0F19">
      <w:pPr>
        <w:pStyle w:val="Textoindependiente"/>
        <w:rPr>
          <w:rFonts w:ascii="Calibri" w:hAnsi="Calibri" w:cs="Calibri"/>
          <w:color w:val="767171" w:themeColor="background2" w:themeShade="80"/>
          <w:sz w:val="20"/>
          <w:szCs w:val="20"/>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PRIMERO</w:t>
      </w:r>
      <w:r w:rsidRPr="00EE3A00">
        <w:rPr>
          <w:rFonts w:ascii="Calibri" w:hAnsi="Calibri" w:cs="Calibri"/>
          <w:color w:val="767171" w:themeColor="background2" w:themeShade="80"/>
          <w:sz w:val="26"/>
          <w:szCs w:val="26"/>
        </w:rPr>
        <w:t xml:space="preserve">.- Este Juzgado Segundo Administrativo municipal determina ser </w:t>
      </w:r>
      <w:r w:rsidRPr="00EE3A00">
        <w:rPr>
          <w:rFonts w:ascii="Calibri" w:hAnsi="Calibri" w:cs="Calibri"/>
          <w:b/>
          <w:color w:val="767171" w:themeColor="background2" w:themeShade="80"/>
          <w:sz w:val="26"/>
          <w:szCs w:val="26"/>
        </w:rPr>
        <w:t>competente</w:t>
      </w:r>
      <w:r w:rsidRPr="00EE3A00">
        <w:rPr>
          <w:rFonts w:ascii="Calibri" w:hAnsi="Calibri" w:cs="Calibri"/>
          <w:color w:val="767171" w:themeColor="background2" w:themeShade="80"/>
          <w:sz w:val="26"/>
          <w:szCs w:val="26"/>
        </w:rPr>
        <w:t xml:space="preserve"> para conocer y resolver del presente proceso administrativo. . . . . . . </w:t>
      </w:r>
    </w:p>
    <w:p w:rsidR="000F0F19" w:rsidRPr="00EE3A00" w:rsidRDefault="000F0F19" w:rsidP="000F0F19">
      <w:pPr>
        <w:pStyle w:val="Textoindependiente"/>
        <w:ind w:firstLine="708"/>
        <w:rPr>
          <w:rFonts w:ascii="Calibri" w:hAnsi="Calibri" w:cs="Calibri"/>
          <w:color w:val="767171" w:themeColor="background2" w:themeShade="80"/>
          <w:sz w:val="20"/>
          <w:szCs w:val="20"/>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SEGUNDO.- </w:t>
      </w:r>
      <w:r w:rsidRPr="00EE3A00">
        <w:rPr>
          <w:rFonts w:ascii="Calibri" w:hAnsi="Calibri" w:cs="Calibri"/>
          <w:color w:val="767171" w:themeColor="background2" w:themeShade="80"/>
          <w:sz w:val="26"/>
          <w:szCs w:val="26"/>
        </w:rPr>
        <w:t xml:space="preserve">Resulta </w:t>
      </w:r>
      <w:r w:rsidRPr="00EE3A00">
        <w:rPr>
          <w:rFonts w:ascii="Calibri" w:hAnsi="Calibri" w:cs="Calibri"/>
          <w:b/>
          <w:color w:val="767171" w:themeColor="background2" w:themeShade="80"/>
          <w:sz w:val="26"/>
          <w:szCs w:val="26"/>
        </w:rPr>
        <w:t>procedente</w:t>
      </w:r>
      <w:r w:rsidRPr="00EE3A00">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en representación de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xml:space="preserve">. . . . . . . . . . . . . . . . </w:t>
      </w:r>
    </w:p>
    <w:p w:rsidR="000F0F19" w:rsidRPr="00EE3A00" w:rsidRDefault="000F0F19" w:rsidP="000F0F19">
      <w:pPr>
        <w:pStyle w:val="Textoindependiente"/>
        <w:rPr>
          <w:rFonts w:ascii="Calibri" w:hAnsi="Calibri" w:cs="Calibri"/>
          <w:bCs/>
          <w:iCs/>
          <w:color w:val="767171" w:themeColor="background2" w:themeShade="80"/>
          <w:sz w:val="20"/>
          <w:szCs w:val="20"/>
        </w:rPr>
      </w:pPr>
    </w:p>
    <w:p w:rsidR="000F0F19" w:rsidRPr="00EE3A00" w:rsidRDefault="000F0F19" w:rsidP="000F0F19">
      <w:pPr>
        <w:ind w:firstLine="708"/>
        <w:jc w:val="both"/>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TERCERO.-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decreta</w:t>
      </w:r>
      <w:r w:rsidRPr="00EE3A00">
        <w:rPr>
          <w:rFonts w:ascii="Calibri" w:hAnsi="Calibri"/>
          <w:color w:val="767171" w:themeColor="background2" w:themeShade="80"/>
          <w:sz w:val="26"/>
        </w:rPr>
        <w:t xml:space="preserve"> </w:t>
      </w:r>
      <w:r w:rsidRPr="00EE3A00">
        <w:rPr>
          <w:rFonts w:ascii="Calibri" w:hAnsi="Calibri"/>
          <w:bCs/>
          <w:color w:val="767171" w:themeColor="background2" w:themeShade="80"/>
          <w:sz w:val="26"/>
        </w:rPr>
        <w:t>la</w:t>
      </w:r>
      <w:r w:rsidRPr="00EE3A00">
        <w:rPr>
          <w:rFonts w:ascii="Calibri" w:hAnsi="Calibri"/>
          <w:b/>
          <w:bCs/>
          <w:color w:val="767171" w:themeColor="background2" w:themeShade="80"/>
          <w:sz w:val="26"/>
        </w:rPr>
        <w:t xml:space="preserve"> </w:t>
      </w:r>
      <w:r w:rsidRPr="00EE3A00">
        <w:rPr>
          <w:rFonts w:ascii="Calibri" w:hAnsi="Calibri" w:cs="Calibri"/>
          <w:b/>
          <w:bCs/>
          <w:color w:val="767171" w:themeColor="background2" w:themeShade="80"/>
          <w:sz w:val="26"/>
          <w:szCs w:val="26"/>
        </w:rPr>
        <w:t xml:space="preserve">NULIDAD TOTAL </w:t>
      </w:r>
      <w:r w:rsidRPr="00EE3A00">
        <w:rPr>
          <w:rFonts w:ascii="Calibri" w:hAnsi="Calibri" w:cs="Calibri"/>
          <w:bCs/>
          <w:color w:val="767171" w:themeColor="background2" w:themeShade="80"/>
          <w:sz w:val="26"/>
          <w:szCs w:val="26"/>
        </w:rPr>
        <w:t xml:space="preserve">del </w:t>
      </w:r>
      <w:r w:rsidRPr="00EE3A00">
        <w:rPr>
          <w:rFonts w:ascii="Calibri" w:hAnsi="Calibri" w:cs="Calibri"/>
          <w:b/>
          <w:color w:val="767171" w:themeColor="background2" w:themeShade="80"/>
          <w:sz w:val="26"/>
          <w:szCs w:val="26"/>
        </w:rPr>
        <w:t>Acta de Infracción</w:t>
      </w:r>
      <w:r w:rsidRPr="00EE3A00">
        <w:rPr>
          <w:rFonts w:ascii="Calibri" w:hAnsi="Calibri" w:cs="Calibri"/>
          <w:color w:val="767171" w:themeColor="background2" w:themeShade="80"/>
          <w:sz w:val="26"/>
          <w:szCs w:val="26"/>
        </w:rPr>
        <w:t xml:space="preserve"> con </w:t>
      </w:r>
      <w:r w:rsidRPr="003B6E58">
        <w:rPr>
          <w:rFonts w:ascii="Calibri" w:hAnsi="Calibri" w:cs="Calibri"/>
          <w:color w:val="767171" w:themeColor="background2" w:themeShade="80"/>
          <w:sz w:val="26"/>
          <w:szCs w:val="26"/>
        </w:rPr>
        <w:t xml:space="preserve">número </w:t>
      </w:r>
      <w:r w:rsidRPr="003B6E58">
        <w:rPr>
          <w:rFonts w:ascii="Calibri" w:hAnsi="Calibri" w:cs="Calibri"/>
          <w:b/>
          <w:color w:val="767171" w:themeColor="background2" w:themeShade="80"/>
          <w:sz w:val="26"/>
          <w:szCs w:val="26"/>
        </w:rPr>
        <w:t>374040 (tres-siete-cuatro-cero-cuatr</w:t>
      </w:r>
      <w:r w:rsidRPr="008E2D2F">
        <w:rPr>
          <w:rFonts w:ascii="Calibri" w:hAnsi="Calibri" w:cs="Calibri"/>
          <w:b/>
          <w:color w:val="767171" w:themeColor="background2" w:themeShade="80"/>
          <w:sz w:val="26"/>
          <w:szCs w:val="26"/>
        </w:rPr>
        <w:t>o-cero)</w:t>
      </w:r>
      <w:r>
        <w:rPr>
          <w:rFonts w:ascii="Calibri" w:hAnsi="Calibri" w:cs="Calibri"/>
          <w:color w:val="767171" w:themeColor="background2" w:themeShade="80"/>
          <w:sz w:val="26"/>
          <w:szCs w:val="26"/>
        </w:rPr>
        <w:t xml:space="preserve">, de fecha </w:t>
      </w:r>
      <w:r w:rsidRPr="008E2D2F">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sidRPr="008E2D2F">
        <w:rPr>
          <w:rFonts w:ascii="Calibri" w:hAnsi="Calibri" w:cs="Calibri"/>
          <w:b/>
          <w:color w:val="767171" w:themeColor="background2" w:themeShade="80"/>
          <w:sz w:val="26"/>
          <w:szCs w:val="26"/>
        </w:rPr>
        <w:t>marzo</w:t>
      </w:r>
      <w:r>
        <w:rPr>
          <w:rFonts w:ascii="Calibri" w:hAnsi="Calibri" w:cs="Calibri"/>
          <w:color w:val="767171" w:themeColor="background2" w:themeShade="80"/>
          <w:sz w:val="26"/>
          <w:szCs w:val="26"/>
        </w:rPr>
        <w:t xml:space="preserve"> de este año </w:t>
      </w:r>
      <w:r w:rsidRPr="008E2D2F">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EE3A00">
        <w:rPr>
          <w:rFonts w:ascii="Calibri" w:hAnsi="Calibri" w:cs="Calibri"/>
          <w:color w:val="767171" w:themeColor="background2" w:themeShade="80"/>
          <w:sz w:val="26"/>
          <w:szCs w:val="26"/>
        </w:rPr>
        <w:t xml:space="preserve">;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w:t>
      </w:r>
    </w:p>
    <w:p w:rsidR="000F0F19" w:rsidRPr="00EE3A00" w:rsidRDefault="000F0F19" w:rsidP="000F0F19">
      <w:pPr>
        <w:ind w:firstLine="708"/>
        <w:jc w:val="both"/>
        <w:rPr>
          <w:rFonts w:ascii="Calibri" w:hAnsi="Calibri" w:cs="Calibri"/>
          <w:b/>
          <w:bCs/>
          <w:i/>
          <w:iCs/>
          <w:color w:val="767171" w:themeColor="background2" w:themeShade="80"/>
          <w:sz w:val="26"/>
          <w:szCs w:val="26"/>
        </w:rPr>
      </w:pPr>
    </w:p>
    <w:p w:rsidR="000F0F19" w:rsidRDefault="000F0F19" w:rsidP="000F0F19">
      <w:pPr>
        <w:ind w:firstLine="708"/>
        <w:jc w:val="both"/>
        <w:rPr>
          <w:rFonts w:ascii="Calibri" w:hAnsi="Calibri"/>
          <w:color w:val="767171" w:themeColor="background2" w:themeShade="80"/>
          <w:sz w:val="26"/>
        </w:rPr>
      </w:pPr>
      <w:r w:rsidRPr="00EE3A00">
        <w:rPr>
          <w:rFonts w:ascii="Calibri" w:hAnsi="Calibri" w:cs="Calibri"/>
          <w:b/>
          <w:bCs/>
          <w:i/>
          <w:iCs/>
          <w:color w:val="767171" w:themeColor="background2" w:themeShade="80"/>
          <w:sz w:val="26"/>
          <w:szCs w:val="26"/>
        </w:rPr>
        <w:t xml:space="preserve">CUARTO.-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condena</w:t>
      </w:r>
      <w:r w:rsidRPr="00EE3A0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E3A00">
        <w:rPr>
          <w:rFonts w:ascii="Calibri" w:hAnsi="Calibri"/>
          <w:color w:val="767171" w:themeColor="background2" w:themeShade="80"/>
          <w:sz w:val="26"/>
        </w:rPr>
        <w:t xml:space="preserve">, a que </w:t>
      </w:r>
      <w:r w:rsidRPr="00EE3A00">
        <w:rPr>
          <w:rFonts w:ascii="Calibri" w:hAnsi="Calibri"/>
          <w:b/>
          <w:color w:val="767171" w:themeColor="background2" w:themeShade="80"/>
          <w:sz w:val="26"/>
        </w:rPr>
        <w:t>devuelva</w:t>
      </w:r>
      <w:r w:rsidRPr="00EE3A00">
        <w:rPr>
          <w:rFonts w:ascii="Calibri" w:hAnsi="Calibri"/>
          <w:color w:val="767171" w:themeColor="background2" w:themeShade="80"/>
          <w:sz w:val="26"/>
        </w:rPr>
        <w:t xml:space="preserve"> a la persona moral</w:t>
      </w:r>
      <w:r>
        <w:rPr>
          <w:rFonts w:ascii="Calibri" w:hAnsi="Calibri"/>
          <w:color w:val="767171" w:themeColor="background2" w:themeShade="80"/>
          <w:sz w:val="26"/>
        </w:rPr>
        <w:t xml:space="preserve"> </w:t>
      </w:r>
      <w:r w:rsidRPr="00EE3A00">
        <w:rPr>
          <w:rFonts w:ascii="Calibri" w:hAnsi="Calibri"/>
          <w:color w:val="767171" w:themeColor="background2" w:themeShade="80"/>
          <w:sz w:val="26"/>
        </w:rPr>
        <w:t>denominada</w:t>
      </w:r>
      <w:r>
        <w:rPr>
          <w:rFonts w:ascii="Calibri" w:hAnsi="Calibri"/>
          <w:color w:val="767171" w:themeColor="background2" w:themeShade="80"/>
          <w:sz w:val="26"/>
        </w:rPr>
        <w:t>:</w:t>
      </w:r>
      <w:r w:rsidRPr="00EE3A00">
        <w:rPr>
          <w:rFonts w:ascii="Calibri" w:hAnsi="Calibri"/>
          <w:color w:val="767171" w:themeColor="background2" w:themeShade="80"/>
          <w:sz w:val="26"/>
        </w:rPr>
        <w:t xml:space="preserve">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olor w:val="767171" w:themeColor="background2" w:themeShade="80"/>
          <w:sz w:val="26"/>
        </w:rPr>
        <w:t xml:space="preserve"> la </w:t>
      </w:r>
      <w:r w:rsidRPr="00EE3A00">
        <w:rPr>
          <w:rFonts w:ascii="Calibri" w:hAnsi="Calibri"/>
          <w:b/>
          <w:color w:val="767171" w:themeColor="background2" w:themeShade="80"/>
          <w:sz w:val="26"/>
        </w:rPr>
        <w:t>cantidad</w:t>
      </w:r>
      <w:r w:rsidRPr="00EE3A00">
        <w:rPr>
          <w:rFonts w:ascii="Calibri" w:hAnsi="Calibri"/>
          <w:color w:val="767171" w:themeColor="background2" w:themeShade="80"/>
          <w:sz w:val="26"/>
        </w:rPr>
        <w:t xml:space="preserve"> de </w:t>
      </w:r>
      <w:r w:rsidRPr="00EE3A00">
        <w:rPr>
          <w:rFonts w:ascii="Calibri" w:hAnsi="Calibri" w:cs="Arial"/>
          <w:b/>
          <w:color w:val="767171" w:themeColor="background2" w:themeShade="80"/>
          <w:sz w:val="26"/>
          <w:szCs w:val="27"/>
        </w:rPr>
        <w:t>$628.68 (Seiscientos veintiocho pesos 68/100 Moneda Nacional);</w:t>
      </w:r>
      <w:r w:rsidRPr="00EE3A00">
        <w:rPr>
          <w:rFonts w:ascii="Calibri" w:hAnsi="Calibri" w:cs="Arial"/>
          <w:color w:val="767171" w:themeColor="background2" w:themeShade="80"/>
          <w:sz w:val="26"/>
          <w:szCs w:val="27"/>
        </w:rPr>
        <w:t xml:space="preserve"> </w:t>
      </w:r>
      <w:r w:rsidRPr="00EE3A00">
        <w:rPr>
          <w:rFonts w:ascii="Calibri" w:hAnsi="Calibri"/>
          <w:color w:val="767171" w:themeColor="background2" w:themeShade="80"/>
          <w:sz w:val="26"/>
        </w:rPr>
        <w:t>que, como</w:t>
      </w:r>
    </w:p>
    <w:p w:rsidR="000F0F19" w:rsidRDefault="000F0F19" w:rsidP="000F0F19">
      <w:pPr>
        <w:ind w:firstLine="708"/>
        <w:jc w:val="both"/>
        <w:rPr>
          <w:rFonts w:ascii="Calibri" w:hAnsi="Calibri"/>
          <w:color w:val="767171" w:themeColor="background2" w:themeShade="80"/>
          <w:sz w:val="26"/>
        </w:rPr>
      </w:pPr>
    </w:p>
    <w:p w:rsidR="000F0F19" w:rsidRDefault="000F0F19" w:rsidP="000F0F1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0701/2doJAM/2018-JN</w:t>
      </w:r>
    </w:p>
    <w:p w:rsidR="000F0F19" w:rsidRDefault="000F0F19" w:rsidP="000F0F19">
      <w:pPr>
        <w:ind w:firstLine="708"/>
        <w:jc w:val="both"/>
        <w:rPr>
          <w:rFonts w:ascii="Calibri" w:hAnsi="Calibri"/>
          <w:color w:val="767171" w:themeColor="background2" w:themeShade="80"/>
          <w:sz w:val="26"/>
        </w:rPr>
      </w:pPr>
    </w:p>
    <w:p w:rsidR="000F0F19" w:rsidRPr="00EE3A00" w:rsidRDefault="000F0F19" w:rsidP="000F0F19">
      <w:pPr>
        <w:jc w:val="both"/>
        <w:rPr>
          <w:rFonts w:ascii="Calibri" w:hAnsi="Calibri"/>
          <w:color w:val="767171" w:themeColor="background2" w:themeShade="80"/>
          <w:sz w:val="26"/>
        </w:rPr>
      </w:pPr>
      <w:r>
        <w:rPr>
          <w:rFonts w:ascii="Calibri" w:hAnsi="Calibri"/>
          <w:color w:val="767171" w:themeColor="background2" w:themeShade="80"/>
          <w:sz w:val="26"/>
        </w:rPr>
        <w:t>c</w:t>
      </w:r>
      <w:r w:rsidRPr="00EE3A00">
        <w:rPr>
          <w:rFonts w:ascii="Calibri" w:hAnsi="Calibri"/>
          <w:color w:val="767171" w:themeColor="background2" w:themeShade="80"/>
          <w:sz w:val="26"/>
        </w:rPr>
        <w:t>onsecuencia de la infracción, pagó por concepto de multa; ello de conformidad a lo argumentado en el considerando Noveno de esta misma resolución</w:t>
      </w:r>
      <w:r w:rsidRPr="00EE3A00">
        <w:rPr>
          <w:rFonts w:ascii="Calibri" w:hAnsi="Calibri" w:cs="Calibri"/>
          <w:bCs/>
          <w:iCs/>
          <w:color w:val="767171" w:themeColor="background2" w:themeShade="80"/>
          <w:sz w:val="26"/>
          <w:szCs w:val="26"/>
        </w:rPr>
        <w:t xml:space="preserve"> </w:t>
      </w:r>
      <w:r w:rsidRPr="00EE3A00">
        <w:rPr>
          <w:rFonts w:ascii="Calibri" w:hAnsi="Calibri"/>
          <w:color w:val="767171" w:themeColor="background2" w:themeShade="80"/>
          <w:sz w:val="26"/>
        </w:rPr>
        <w:t xml:space="preserve">. . . . . . . . </w:t>
      </w:r>
      <w:r>
        <w:rPr>
          <w:rFonts w:ascii="Calibri" w:hAnsi="Calibri"/>
          <w:color w:val="767171" w:themeColor="background2" w:themeShade="80"/>
          <w:sz w:val="26"/>
        </w:rPr>
        <w:t xml:space="preserve">. . </w:t>
      </w:r>
    </w:p>
    <w:p w:rsidR="000F0F19" w:rsidRPr="00EE3A00" w:rsidRDefault="000F0F19" w:rsidP="000F0F19">
      <w:pPr>
        <w:jc w:val="both"/>
        <w:rPr>
          <w:rFonts w:ascii="Calibri" w:hAnsi="Calibri" w:cs="Calibri"/>
          <w:b/>
          <w:color w:val="767171" w:themeColor="background2" w:themeShade="80"/>
          <w:sz w:val="20"/>
          <w:szCs w:val="20"/>
        </w:rPr>
      </w:pPr>
    </w:p>
    <w:p w:rsidR="000F0F19" w:rsidRPr="00EE3A00" w:rsidRDefault="000F0F19" w:rsidP="000F0F19">
      <w:pPr>
        <w:ind w:firstLine="708"/>
        <w:jc w:val="both"/>
        <w:rPr>
          <w:rFonts w:ascii="Calibri" w:hAnsi="Calibri" w:cs="Calibri"/>
          <w:b/>
          <w:bCs/>
          <w:i/>
          <w:iCs/>
          <w:color w:val="767171" w:themeColor="background2" w:themeShade="80"/>
          <w:sz w:val="26"/>
          <w:szCs w:val="26"/>
        </w:rPr>
      </w:pPr>
      <w:r w:rsidRPr="00EE3A00">
        <w:rPr>
          <w:rFonts w:ascii="Calibri" w:hAnsi="Calibri" w:cs="Calibri"/>
          <w:b/>
          <w:color w:val="767171" w:themeColor="background2" w:themeShade="80"/>
          <w:sz w:val="26"/>
          <w:szCs w:val="26"/>
        </w:rPr>
        <w:t>Devolución</w:t>
      </w:r>
      <w:r w:rsidRPr="00EE3A00">
        <w:rPr>
          <w:rFonts w:ascii="Calibri" w:hAnsi="Calibri" w:cs="Calibri"/>
          <w:color w:val="767171" w:themeColor="background2" w:themeShade="80"/>
          <w:sz w:val="26"/>
          <w:szCs w:val="26"/>
        </w:rPr>
        <w:t xml:space="preserve"> que se deberá realizar dentro de los </w:t>
      </w:r>
      <w:r w:rsidRPr="00EE3A00">
        <w:rPr>
          <w:rFonts w:ascii="Calibri" w:hAnsi="Calibri" w:cs="Calibri"/>
          <w:b/>
          <w:color w:val="767171" w:themeColor="background2" w:themeShade="80"/>
          <w:sz w:val="26"/>
          <w:szCs w:val="26"/>
        </w:rPr>
        <w:t xml:space="preserve">15 </w:t>
      </w:r>
      <w:r w:rsidRPr="00EE3A00">
        <w:rPr>
          <w:rFonts w:ascii="Calibri" w:hAnsi="Calibri" w:cs="Calibri"/>
          <w:color w:val="767171" w:themeColor="background2" w:themeShade="80"/>
          <w:sz w:val="26"/>
          <w:szCs w:val="26"/>
        </w:rPr>
        <w:t>quince días</w:t>
      </w:r>
      <w:r w:rsidRPr="00EE3A00">
        <w:rPr>
          <w:rFonts w:ascii="Calibri" w:hAnsi="Calibri" w:cs="Calibri"/>
          <w:b/>
          <w:color w:val="767171" w:themeColor="background2" w:themeShade="80"/>
          <w:sz w:val="26"/>
          <w:szCs w:val="26"/>
        </w:rPr>
        <w:t xml:space="preserve"> hábiles</w:t>
      </w:r>
      <w:r w:rsidRPr="00EE3A00">
        <w:rPr>
          <w:rFonts w:ascii="Calibri" w:hAnsi="Calibri" w:cs="Calibri"/>
          <w:color w:val="767171" w:themeColor="background2" w:themeShade="80"/>
          <w:sz w:val="26"/>
          <w:szCs w:val="26"/>
        </w:rPr>
        <w:t xml:space="preserve"> siguientes a la fecha en que </w:t>
      </w:r>
      <w:r w:rsidRPr="00EE3A00">
        <w:rPr>
          <w:rFonts w:ascii="Calibri" w:hAnsi="Calibri" w:cs="Calibri"/>
          <w:b/>
          <w:color w:val="767171" w:themeColor="background2" w:themeShade="80"/>
          <w:sz w:val="26"/>
          <w:szCs w:val="26"/>
        </w:rPr>
        <w:t>cause ejecutoria</w:t>
      </w:r>
      <w:r w:rsidRPr="00EE3A00">
        <w:rPr>
          <w:rFonts w:ascii="Calibri" w:hAnsi="Calibri" w:cs="Calibri"/>
          <w:color w:val="767171" w:themeColor="background2" w:themeShade="80"/>
          <w:sz w:val="26"/>
          <w:szCs w:val="26"/>
        </w:rPr>
        <w:t xml:space="preserve"> la presente resolución; debiendo </w:t>
      </w:r>
      <w:r w:rsidRPr="00EE3A00">
        <w:rPr>
          <w:rFonts w:ascii="Calibri" w:hAnsi="Calibri" w:cs="Calibri"/>
          <w:b/>
          <w:color w:val="767171" w:themeColor="background2" w:themeShade="80"/>
          <w:sz w:val="26"/>
          <w:szCs w:val="26"/>
        </w:rPr>
        <w:t>informar</w:t>
      </w:r>
      <w:r w:rsidRPr="00EE3A0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E3A00">
        <w:rPr>
          <w:rFonts w:ascii="Calibri" w:hAnsi="Calibri" w:cs="Calibri"/>
          <w:bCs/>
          <w:iCs/>
          <w:color w:val="767171" w:themeColor="background2" w:themeShade="80"/>
          <w:sz w:val="26"/>
          <w:szCs w:val="26"/>
        </w:rPr>
        <w:t xml:space="preserve"> . . . . . . . . . . . . .  </w:t>
      </w:r>
    </w:p>
    <w:p w:rsidR="000F0F19" w:rsidRPr="00EE3A00" w:rsidRDefault="000F0F19" w:rsidP="000F0F19">
      <w:pPr>
        <w:jc w:val="both"/>
        <w:rPr>
          <w:rFonts w:ascii="Calibri" w:hAnsi="Calibri" w:cs="Calibri"/>
          <w:color w:val="767171" w:themeColor="background2" w:themeShade="80"/>
          <w:sz w:val="20"/>
          <w:szCs w:val="20"/>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0F0F19" w:rsidRPr="00EE3A00" w:rsidRDefault="000F0F19" w:rsidP="000F0F19">
      <w:pPr>
        <w:pStyle w:val="Textoindependiente"/>
        <w:rPr>
          <w:rFonts w:ascii="Calibri" w:hAnsi="Calibri" w:cs="Calibri"/>
          <w:color w:val="767171" w:themeColor="background2" w:themeShade="80"/>
          <w:sz w:val="20"/>
          <w:szCs w:val="20"/>
        </w:rPr>
      </w:pPr>
    </w:p>
    <w:p w:rsidR="000F0F19" w:rsidRPr="00EE3A00" w:rsidRDefault="000F0F19" w:rsidP="000F0F19">
      <w:pPr>
        <w:pStyle w:val="Textoindependiente"/>
        <w:ind w:firstLine="708"/>
        <w:rPr>
          <w:rFonts w:ascii="Calibri" w:hAnsi="Calibri" w:cs="Calibri"/>
          <w:b/>
          <w:bCs/>
          <w:color w:val="767171" w:themeColor="background2" w:themeShade="80"/>
          <w:sz w:val="26"/>
          <w:szCs w:val="26"/>
        </w:rPr>
      </w:pPr>
      <w:r w:rsidRPr="00EE3A0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F0F19" w:rsidRPr="00EE3A00" w:rsidRDefault="000F0F19" w:rsidP="000F0F19">
      <w:pPr>
        <w:pStyle w:val="Textoindependiente"/>
        <w:rPr>
          <w:rFonts w:ascii="Calibri" w:hAnsi="Calibri" w:cs="Calibri"/>
          <w:color w:val="767171" w:themeColor="background2" w:themeShade="80"/>
          <w:sz w:val="20"/>
          <w:szCs w:val="20"/>
        </w:rPr>
      </w:pPr>
    </w:p>
    <w:p w:rsidR="000F0F19" w:rsidRPr="00EE3A00" w:rsidRDefault="000F0F19" w:rsidP="000F0F19">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lo resolvió y firma el Licenciado </w:t>
      </w:r>
      <w:r w:rsidRPr="00EE3A00">
        <w:rPr>
          <w:rFonts w:ascii="Calibri" w:hAnsi="Calibri" w:cs="Calibri"/>
          <w:b/>
          <w:bCs/>
          <w:color w:val="767171" w:themeColor="background2" w:themeShade="80"/>
          <w:sz w:val="26"/>
          <w:szCs w:val="26"/>
        </w:rPr>
        <w:t>Ernesto Alejandro Mora Álvarez</w:t>
      </w:r>
      <w:r w:rsidRPr="00EE3A0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E3A00">
        <w:rPr>
          <w:rFonts w:ascii="Calibri" w:hAnsi="Calibri" w:cs="Calibri"/>
          <w:b/>
          <w:bCs/>
          <w:color w:val="767171" w:themeColor="background2" w:themeShade="80"/>
          <w:sz w:val="26"/>
          <w:szCs w:val="26"/>
        </w:rPr>
        <w:t>María del Rocío Villanueva Sánchez</w:t>
      </w:r>
      <w:r w:rsidRPr="00EE3A00">
        <w:rPr>
          <w:rFonts w:ascii="Calibri" w:hAnsi="Calibri" w:cs="Calibri"/>
          <w:color w:val="767171" w:themeColor="background2" w:themeShade="80"/>
          <w:sz w:val="26"/>
          <w:szCs w:val="26"/>
        </w:rPr>
        <w:t xml:space="preserve">,  quien da fe. . . . . . . . . . . . . . . . . . . . . . . . . . . . . . . . . . . . . . . . . . </w:t>
      </w:r>
    </w:p>
    <w:p w:rsidR="000F0F19" w:rsidRPr="00EE3A00" w:rsidRDefault="000F0F19" w:rsidP="000F0F19">
      <w:pPr>
        <w:pStyle w:val="Textoindependiente"/>
        <w:rPr>
          <w:rFonts w:ascii="Calibri" w:hAnsi="Calibri" w:cs="Calibri"/>
          <w:color w:val="767171" w:themeColor="background2" w:themeShade="80"/>
          <w:sz w:val="20"/>
          <w:szCs w:val="2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rPr>
          <w:color w:val="767171" w:themeColor="background2" w:themeShade="80"/>
        </w:rPr>
      </w:pPr>
    </w:p>
    <w:p w:rsidR="000F0F19" w:rsidRPr="00EE3A00" w:rsidRDefault="000F0F19" w:rsidP="000F0F19">
      <w:pPr>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Pr="00EE3A00" w:rsidRDefault="000F0F19" w:rsidP="000F0F19">
      <w:pPr>
        <w:ind w:firstLine="708"/>
        <w:jc w:val="both"/>
        <w:rPr>
          <w:rFonts w:asciiTheme="minorHAnsi" w:hAnsiTheme="minorHAnsi" w:cstheme="minorHAnsi"/>
          <w:b/>
          <w:color w:val="767171" w:themeColor="background2" w:themeShade="80"/>
        </w:rPr>
      </w:pPr>
    </w:p>
    <w:p w:rsidR="000F0F19" w:rsidRDefault="000F0F19" w:rsidP="000F0F19">
      <w:pPr>
        <w:jc w:val="both"/>
        <w:rPr>
          <w:rFonts w:asciiTheme="minorHAnsi" w:hAnsiTheme="minorHAnsi" w:cstheme="minorHAnsi"/>
          <w:b/>
          <w:color w:val="767171" w:themeColor="background2" w:themeShade="80"/>
        </w:rPr>
      </w:pPr>
    </w:p>
    <w:p w:rsidR="000F0F19" w:rsidRDefault="000F0F19" w:rsidP="000F0F19">
      <w:pPr>
        <w:jc w:val="both"/>
        <w:rPr>
          <w:rFonts w:asciiTheme="minorHAnsi" w:hAnsiTheme="minorHAnsi" w:cstheme="minorHAnsi"/>
          <w:b/>
          <w:color w:val="767171" w:themeColor="background2" w:themeShade="80"/>
        </w:rPr>
      </w:pPr>
    </w:p>
    <w:p w:rsidR="000F0F19" w:rsidRDefault="000F0F19" w:rsidP="000F0F19">
      <w:pPr>
        <w:jc w:val="both"/>
        <w:rPr>
          <w:rFonts w:asciiTheme="minorHAnsi" w:hAnsiTheme="minorHAnsi" w:cstheme="minorHAnsi"/>
          <w:b/>
          <w:color w:val="767171" w:themeColor="background2" w:themeShade="80"/>
        </w:rPr>
      </w:pPr>
    </w:p>
    <w:p w:rsidR="000F0F19" w:rsidRPr="00EE3A00" w:rsidRDefault="000F0F19" w:rsidP="000F0F19">
      <w:pPr>
        <w:jc w:val="both"/>
        <w:rPr>
          <w:rFonts w:asciiTheme="minorHAnsi" w:hAnsiTheme="minorHAnsi" w:cstheme="minorHAnsi"/>
          <w:b/>
          <w:color w:val="767171" w:themeColor="background2" w:themeShade="80"/>
        </w:rPr>
      </w:pPr>
    </w:p>
    <w:p w:rsidR="000F0F19" w:rsidRPr="00EE3A00" w:rsidRDefault="000F0F19" w:rsidP="000F0F19">
      <w:pPr>
        <w:ind w:firstLine="708"/>
        <w:jc w:val="both"/>
        <w:rPr>
          <w:color w:val="767171" w:themeColor="background2" w:themeShade="80"/>
        </w:rPr>
      </w:pPr>
      <w:r w:rsidRPr="00EE3A00">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22 VEINTIDÓS</w:t>
      </w:r>
      <w:r w:rsidRPr="00EE3A00">
        <w:rPr>
          <w:rFonts w:asciiTheme="minorHAnsi" w:hAnsiTheme="minorHAnsi" w:cstheme="minorHAnsi"/>
          <w:b/>
          <w:color w:val="767171" w:themeColor="background2" w:themeShade="80"/>
        </w:rPr>
        <w:t xml:space="preserve"> DE OCTUBRE DEL AÑO 2018 DOS MIL DIECIOCHO, EN EL PROCESO ADMINISTRATI</w:t>
      </w:r>
      <w:r>
        <w:rPr>
          <w:rFonts w:asciiTheme="minorHAnsi" w:hAnsiTheme="minorHAnsi" w:cstheme="minorHAnsi"/>
          <w:b/>
          <w:color w:val="767171" w:themeColor="background2" w:themeShade="80"/>
        </w:rPr>
        <w:t>VO CON NÚMERO DE EXPEDIENTE 0701</w:t>
      </w:r>
      <w:r w:rsidRPr="00EE3A00">
        <w:rPr>
          <w:rFonts w:asciiTheme="minorHAnsi" w:hAnsiTheme="minorHAnsi" w:cstheme="minorHAnsi"/>
          <w:b/>
          <w:color w:val="767171" w:themeColor="background2" w:themeShade="80"/>
        </w:rPr>
        <w:t xml:space="preserve">/2doJAM/2018-JN . . . . . </w:t>
      </w:r>
      <w:r>
        <w:rPr>
          <w:rFonts w:asciiTheme="minorHAnsi" w:hAnsiTheme="minorHAnsi" w:cstheme="minorHAnsi"/>
          <w:b/>
          <w:color w:val="767171" w:themeColor="background2" w:themeShade="80"/>
        </w:rPr>
        <w:t xml:space="preserve">. . . . . .  </w:t>
      </w:r>
    </w:p>
    <w:p w:rsidR="00E033C3" w:rsidRDefault="000F0F1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19"/>
    <w:rsid w:val="000F0F19"/>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297FB-570A-4919-A704-D56BDECB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1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F0F19"/>
    <w:pPr>
      <w:jc w:val="both"/>
    </w:pPr>
    <w:rPr>
      <w:lang w:val="es-MX"/>
    </w:rPr>
  </w:style>
  <w:style w:type="character" w:customStyle="1" w:styleId="TextoindependienteCar">
    <w:name w:val="Texto independiente Car"/>
    <w:basedOn w:val="Fuentedeprrafopredeter"/>
    <w:link w:val="Textoindependiente"/>
    <w:rsid w:val="000F0F1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F0F1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F0F1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4187</Words>
  <Characters>23034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2018-11-28T21:19:00Z</dcterms:created>
  <dcterms:modified xsi:type="dcterms:W3CDTF">2018-11-28T21:20:00Z</dcterms:modified>
</cp:coreProperties>
</file>